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63" w:rsidRDefault="00B45016" w:rsidP="00F53563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343329">
        <w:t xml:space="preserve"> </w:t>
      </w:r>
      <w:bookmarkStart w:id="0" w:name="_GoBack"/>
      <w:bookmarkEnd w:id="0"/>
    </w:p>
    <w:p w:rsidR="00B13208" w:rsidRDefault="00B13208" w:rsidP="00F53563">
      <w:pPr>
        <w:pStyle w:val="2"/>
        <w:spacing w:before="62" w:line="276" w:lineRule="exact"/>
        <w:ind w:left="2048" w:right="2065"/>
        <w:jc w:val="center"/>
        <w:rPr>
          <w:color w:val="000000" w:themeColor="text1"/>
        </w:rPr>
      </w:pPr>
      <w:r w:rsidRPr="00B13208">
        <w:rPr>
          <w:color w:val="000000" w:themeColor="text1"/>
        </w:rPr>
        <w:t>застосування процедури відкритих торгів закупівлі:</w:t>
      </w:r>
    </w:p>
    <w:p w:rsidR="00776529" w:rsidRDefault="00776529" w:rsidP="00784BD5">
      <w:pPr>
        <w:pStyle w:val="a6"/>
        <w:jc w:val="center"/>
        <w:rPr>
          <w:b/>
          <w:bCs/>
          <w:color w:val="000000" w:themeColor="text1"/>
          <w:sz w:val="24"/>
          <w:szCs w:val="24"/>
        </w:rPr>
      </w:pPr>
      <w:r w:rsidRPr="00776529">
        <w:rPr>
          <w:b/>
          <w:bCs/>
          <w:color w:val="000000" w:themeColor="text1"/>
          <w:sz w:val="24"/>
          <w:szCs w:val="24"/>
        </w:rPr>
        <w:t>Молоко коров’яче пастеризоване 2,5% жирності, фасоване</w:t>
      </w:r>
    </w:p>
    <w:p w:rsidR="00776529" w:rsidRDefault="00776529" w:rsidP="00776529">
      <w:pPr>
        <w:pStyle w:val="a6"/>
        <w:jc w:val="center"/>
        <w:rPr>
          <w:b/>
          <w:color w:val="000000" w:themeColor="text1"/>
          <w:sz w:val="24"/>
        </w:rPr>
      </w:pPr>
      <w:r w:rsidRPr="00776529">
        <w:rPr>
          <w:b/>
          <w:color w:val="000000" w:themeColor="text1"/>
          <w:sz w:val="24"/>
        </w:rPr>
        <w:t>ДК 021:2015:15510000-6: Молоко та вершки</w:t>
      </w:r>
    </w:p>
    <w:p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8218A6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8218A6">
        <w:rPr>
          <w:b/>
          <w:color w:val="000000" w:themeColor="text1"/>
          <w:sz w:val="24"/>
          <w:szCs w:val="24"/>
        </w:rPr>
        <w:t>Посадова особа замовника</w:t>
      </w:r>
      <w:r w:rsidR="00022B73" w:rsidRPr="00022B73">
        <w:rPr>
          <w:b/>
          <w:color w:val="000000" w:themeColor="text1"/>
          <w:sz w:val="24"/>
          <w:szCs w:val="24"/>
        </w:rPr>
        <w:t xml:space="preserve">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proofErr w:type="spellStart"/>
      <w:r w:rsidR="00F61F77" w:rsidRPr="00F61F77">
        <w:rPr>
          <w:sz w:val="24"/>
          <w:szCs w:val="24"/>
        </w:rPr>
        <w:t>Малець</w:t>
      </w:r>
      <w:proofErr w:type="spellEnd"/>
      <w:r w:rsidR="00F61F77" w:rsidRPr="00F61F77">
        <w:rPr>
          <w:sz w:val="24"/>
          <w:szCs w:val="24"/>
        </w:rPr>
        <w:t xml:space="preserve"> Світлана Миколаївна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030001">
        <w:rPr>
          <w:sz w:val="24"/>
          <w:szCs w:val="24"/>
        </w:rPr>
        <w:t xml:space="preserve"> 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F30E11">
        <w:rPr>
          <w:b w:val="0"/>
        </w:rPr>
        <w:t>06</w:t>
      </w:r>
      <w:r w:rsidRPr="00FA49D8">
        <w:rPr>
          <w:b w:val="0"/>
        </w:rPr>
        <w:t>.</w:t>
      </w:r>
      <w:r w:rsidR="00A90258">
        <w:rPr>
          <w:b w:val="0"/>
        </w:rPr>
        <w:t>01</w:t>
      </w:r>
      <w:r w:rsidRPr="00FA49D8">
        <w:rPr>
          <w:b w:val="0"/>
        </w:rPr>
        <w:t>.202</w:t>
      </w:r>
      <w:r w:rsidR="00A90258">
        <w:rPr>
          <w:b w:val="0"/>
        </w:rPr>
        <w:t>2</w:t>
      </w:r>
      <w:r w:rsidRPr="00FA49D8">
        <w:rPr>
          <w:b w:val="0"/>
        </w:rPr>
        <w:t>р.</w:t>
      </w:r>
    </w:p>
    <w:p w:rsidR="00ED394D" w:rsidRDefault="00ED394D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776529" w:rsidRDefault="005B6BA7" w:rsidP="00784BD5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406F5F" w:rsidRPr="00406F5F">
        <w:rPr>
          <w:rFonts w:ascii="Arial" w:hAnsi="Arial" w:cs="Arial"/>
          <w:color w:val="454545"/>
          <w:sz w:val="54"/>
          <w:szCs w:val="54"/>
          <w:shd w:val="clear" w:color="auto" w:fill="F0F5F2"/>
        </w:rPr>
        <w:t xml:space="preserve"> </w:t>
      </w:r>
      <w:r w:rsidR="00776529" w:rsidRPr="00776529">
        <w:rPr>
          <w:sz w:val="24"/>
          <w:szCs w:val="24"/>
        </w:rPr>
        <w:t>Молоко коров’яче пастеризоване 2,5% жирності, фасоване</w:t>
      </w:r>
    </w:p>
    <w:p w:rsidR="00126B31" w:rsidRPr="00702B7D" w:rsidRDefault="005B6BA7" w:rsidP="00784BD5">
      <w:pPr>
        <w:pStyle w:val="a6"/>
        <w:jc w:val="both"/>
        <w:rPr>
          <w:sz w:val="24"/>
          <w:szCs w:val="24"/>
          <w:lang w:eastAsia="ru-RU"/>
        </w:rPr>
      </w:pPr>
      <w:r w:rsidRPr="00126B31">
        <w:rPr>
          <w:b/>
          <w:sz w:val="24"/>
          <w:szCs w:val="24"/>
        </w:rPr>
        <w:t xml:space="preserve">2.2. </w:t>
      </w:r>
      <w:r w:rsidR="007B3134" w:rsidRPr="00126B31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126B31">
        <w:rPr>
          <w:b/>
          <w:spacing w:val="-13"/>
          <w:sz w:val="24"/>
          <w:szCs w:val="24"/>
        </w:rPr>
        <w:t xml:space="preserve"> </w:t>
      </w:r>
      <w:r w:rsidR="007B3134" w:rsidRPr="00126B31">
        <w:rPr>
          <w:b/>
          <w:sz w:val="24"/>
          <w:szCs w:val="24"/>
        </w:rPr>
        <w:t>послуг</w:t>
      </w:r>
      <w:r w:rsidRPr="00126B31">
        <w:rPr>
          <w:b/>
          <w:sz w:val="24"/>
          <w:szCs w:val="24"/>
        </w:rPr>
        <w:t>:</w:t>
      </w:r>
      <w:r w:rsidR="00AA46AD" w:rsidRPr="00126B31">
        <w:rPr>
          <w:b/>
          <w:sz w:val="24"/>
          <w:szCs w:val="24"/>
        </w:rPr>
        <w:t xml:space="preserve"> </w:t>
      </w:r>
      <w:r w:rsidR="00AA46AD" w:rsidRPr="009A3A93">
        <w:t xml:space="preserve"> </w:t>
      </w:r>
      <w:r w:rsidR="00776529" w:rsidRPr="00776529">
        <w:t>25700 кілогра</w:t>
      </w:r>
      <w:r w:rsidR="00776529">
        <w:t>м</w:t>
      </w:r>
    </w:p>
    <w:p w:rsidR="00374034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374034" w:rsidRPr="00374034">
        <w:rPr>
          <w:spacing w:val="-4"/>
          <w:sz w:val="24"/>
          <w:szCs w:val="24"/>
        </w:rPr>
        <w:t xml:space="preserve"> заклади Управління освіти, культури, молоді та спорту </w:t>
      </w:r>
      <w:proofErr w:type="spellStart"/>
      <w:r w:rsidR="00374034" w:rsidRPr="00374034">
        <w:rPr>
          <w:spacing w:val="-4"/>
          <w:sz w:val="24"/>
          <w:szCs w:val="24"/>
        </w:rPr>
        <w:t>Дергачівської</w:t>
      </w:r>
      <w:proofErr w:type="spellEnd"/>
      <w:r w:rsidR="00374034" w:rsidRPr="00374034">
        <w:rPr>
          <w:spacing w:val="-4"/>
          <w:sz w:val="24"/>
          <w:szCs w:val="24"/>
        </w:rPr>
        <w:t xml:space="preserve"> міської ради, Дергачі, Харківська область, 62300, Україна</w:t>
      </w:r>
    </w:p>
    <w:p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374034">
        <w:rPr>
          <w:spacing w:val="-21"/>
          <w:sz w:val="24"/>
          <w:szCs w:val="24"/>
        </w:rPr>
        <w:t xml:space="preserve">до </w:t>
      </w:r>
      <w:r w:rsidR="001E7C28" w:rsidRPr="00374034">
        <w:rPr>
          <w:spacing w:val="-21"/>
          <w:sz w:val="24"/>
          <w:szCs w:val="24"/>
        </w:rPr>
        <w:t>31 грудня 2022р</w:t>
      </w:r>
      <w:r w:rsidR="00243E64" w:rsidRPr="001E7C28">
        <w:rPr>
          <w:spacing w:val="-21"/>
          <w:sz w:val="24"/>
          <w:szCs w:val="24"/>
        </w:rPr>
        <w:t>.</w:t>
      </w:r>
    </w:p>
    <w:p w:rsidR="00ED394D" w:rsidRDefault="00ED394D" w:rsidP="00022B73">
      <w:pPr>
        <w:pStyle w:val="a6"/>
        <w:jc w:val="both"/>
        <w:rPr>
          <w:spacing w:val="-21"/>
          <w:sz w:val="24"/>
          <w:szCs w:val="24"/>
        </w:rPr>
      </w:pPr>
    </w:p>
    <w:p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ED394D" w:rsidRDefault="00ED394D" w:rsidP="00022B73">
      <w:pPr>
        <w:pStyle w:val="a6"/>
        <w:jc w:val="both"/>
        <w:rPr>
          <w:sz w:val="24"/>
          <w:szCs w:val="24"/>
        </w:rPr>
      </w:pPr>
    </w:p>
    <w:p w:rsidR="00030001" w:rsidRDefault="00326DA8" w:rsidP="00030001">
      <w:pPr>
        <w:pStyle w:val="a6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030001" w:rsidRPr="00030001">
        <w:rPr>
          <w:sz w:val="24"/>
          <w:szCs w:val="24"/>
        </w:rPr>
        <w:t>Управління освіти, культури, молоді та спорту повинно забезпечувати безперервне щоденне та повноцінне харчування учнів</w:t>
      </w:r>
      <w:r w:rsidR="00B66DBB">
        <w:rPr>
          <w:sz w:val="24"/>
          <w:szCs w:val="24"/>
        </w:rPr>
        <w:t xml:space="preserve"> закладів</w:t>
      </w:r>
      <w:r w:rsidR="00030001" w:rsidRPr="00030001">
        <w:rPr>
          <w:sz w:val="24"/>
          <w:szCs w:val="24"/>
        </w:rPr>
        <w:t xml:space="preserve"> загальної середньої освіти та вихованців </w:t>
      </w:r>
      <w:r w:rsidR="00B66DBB">
        <w:rPr>
          <w:sz w:val="24"/>
          <w:szCs w:val="24"/>
        </w:rPr>
        <w:t xml:space="preserve">закладів </w:t>
      </w:r>
      <w:r w:rsidR="00030001" w:rsidRPr="00030001">
        <w:rPr>
          <w:sz w:val="24"/>
          <w:szCs w:val="24"/>
        </w:rPr>
        <w:t>дошкільної освіти для повноцінного задоволення біологічних потреб дитячого організму, згідно продуктового набору за основними групами та видами продуктів харчування.</w:t>
      </w:r>
      <w:r w:rsidR="00030001" w:rsidRPr="00030001">
        <w:rPr>
          <w:b/>
          <w:sz w:val="24"/>
          <w:szCs w:val="24"/>
        </w:rPr>
        <w:t xml:space="preserve"> </w:t>
      </w:r>
      <w:r w:rsidR="00030001" w:rsidRPr="00030001">
        <w:rPr>
          <w:sz w:val="24"/>
          <w:szCs w:val="24"/>
        </w:rPr>
        <w:t xml:space="preserve">Збалансованість дитячого меню, а також забезпечення всіма необхідними </w:t>
      </w:r>
      <w:proofErr w:type="spellStart"/>
      <w:r w:rsidR="00030001" w:rsidRPr="00030001">
        <w:rPr>
          <w:sz w:val="24"/>
          <w:szCs w:val="24"/>
        </w:rPr>
        <w:t>нутрієнтами</w:t>
      </w:r>
      <w:proofErr w:type="spellEnd"/>
      <w:r w:rsidR="00030001" w:rsidRPr="00030001">
        <w:rPr>
          <w:sz w:val="24"/>
          <w:szCs w:val="24"/>
        </w:rPr>
        <w:t>, повинна відповідати нормам Постанови КМУ від 24.03.2021р.№305 «Про затвердження норм та Порядку організації харчування у закладах освіти та дитячих закладах оздоровлення та відпочинку» та Наказу Міністерства України «Інструкція з організації харчування у дошкільних навчальних закладах» від 17.04.2006р. №298/227.</w:t>
      </w:r>
    </w:p>
    <w:p w:rsidR="00ED394D" w:rsidRPr="00030001" w:rsidRDefault="00ED394D" w:rsidP="00030001">
      <w:pPr>
        <w:pStyle w:val="a6"/>
        <w:jc w:val="both"/>
        <w:rPr>
          <w:sz w:val="24"/>
          <w:szCs w:val="24"/>
        </w:rPr>
      </w:pPr>
    </w:p>
    <w:p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:rsidR="00776529" w:rsidRPr="00776529" w:rsidRDefault="00776529" w:rsidP="00776529">
      <w:pPr>
        <w:pStyle w:val="a6"/>
        <w:ind w:left="110" w:firstLine="610"/>
        <w:jc w:val="both"/>
        <w:rPr>
          <w:sz w:val="24"/>
          <w:szCs w:val="24"/>
          <w:lang w:val="ru-RU"/>
        </w:rPr>
      </w:pPr>
      <w:r w:rsidRPr="00776529">
        <w:rPr>
          <w:sz w:val="24"/>
          <w:szCs w:val="24"/>
        </w:rPr>
        <w:t xml:space="preserve">Молоко коров’яче, пастеризоване, 2,5% жирності, фасоване - чисте, відповідного кольору, без стороннього запаху та смаку (гірке, кисле).  Фасування молока: пакет – 1000г. Кожний пакет повинен мати чіткий відбиток дати виробництва та кінцевий термін реалізації. </w:t>
      </w:r>
    </w:p>
    <w:p w:rsidR="00776529" w:rsidRPr="00776529" w:rsidRDefault="00776529" w:rsidP="00776529">
      <w:pPr>
        <w:pStyle w:val="a6"/>
        <w:ind w:left="11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На упаковці (етикетці</w:t>
      </w:r>
      <w:r w:rsidRPr="00776529">
        <w:rPr>
          <w:sz w:val="24"/>
          <w:szCs w:val="24"/>
        </w:rPr>
        <w:t xml:space="preserve">) предмету закупівлі повинно бути вказано ДСТУ 2661:2010 «Молоко коров’яче </w:t>
      </w:r>
      <w:r>
        <w:rPr>
          <w:sz w:val="24"/>
          <w:szCs w:val="24"/>
        </w:rPr>
        <w:t>питне. Загальні технічні умови»</w:t>
      </w:r>
      <w:r w:rsidR="00A03726">
        <w:rPr>
          <w:sz w:val="24"/>
          <w:szCs w:val="24"/>
        </w:rPr>
        <w:t xml:space="preserve"> та</w:t>
      </w:r>
      <w:r w:rsidR="00A03726" w:rsidRPr="00A03726">
        <w:rPr>
          <w:sz w:val="24"/>
          <w:szCs w:val="24"/>
        </w:rPr>
        <w:t xml:space="preserve"> вказано дату виготовлення товару та кінцеву дату для споживання.</w:t>
      </w:r>
      <w:r w:rsidRPr="00776529">
        <w:rPr>
          <w:sz w:val="24"/>
          <w:szCs w:val="24"/>
        </w:rPr>
        <w:t xml:space="preserve"> </w:t>
      </w:r>
    </w:p>
    <w:p w:rsidR="00776529" w:rsidRDefault="00776529" w:rsidP="002E2555">
      <w:pPr>
        <w:pStyle w:val="a6"/>
        <w:ind w:left="110"/>
        <w:jc w:val="both"/>
        <w:rPr>
          <w:b/>
          <w:sz w:val="24"/>
          <w:szCs w:val="24"/>
        </w:rPr>
      </w:pPr>
    </w:p>
    <w:p w:rsidR="00B42E45" w:rsidRPr="00B4590F" w:rsidRDefault="006F5386" w:rsidP="00B4590F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B4590F">
        <w:rPr>
          <w:rFonts w:ascii="Times New Roman" w:hAnsi="Times New Roman"/>
          <w:b/>
          <w:sz w:val="24"/>
          <w:szCs w:val="24"/>
        </w:rPr>
        <w:t>6</w:t>
      </w:r>
      <w:r w:rsidR="00A76173" w:rsidRPr="00B4590F">
        <w:rPr>
          <w:rFonts w:ascii="Times New Roman" w:hAnsi="Times New Roman"/>
          <w:b/>
          <w:sz w:val="24"/>
          <w:szCs w:val="24"/>
        </w:rPr>
        <w:t>.</w:t>
      </w:r>
      <w:r w:rsidR="005B393C" w:rsidRPr="00B4590F">
        <w:rPr>
          <w:rFonts w:ascii="Times New Roman" w:hAnsi="Times New Roman"/>
          <w:b/>
          <w:sz w:val="24"/>
          <w:szCs w:val="24"/>
        </w:rPr>
        <w:t xml:space="preserve"> </w:t>
      </w:r>
      <w:r w:rsidR="007C441A" w:rsidRPr="00B4590F">
        <w:rPr>
          <w:rFonts w:ascii="Times New Roman" w:hAnsi="Times New Roman"/>
          <w:b/>
          <w:sz w:val="24"/>
          <w:szCs w:val="24"/>
        </w:rPr>
        <w:t xml:space="preserve">Обґрунтування </w:t>
      </w:r>
      <w:r w:rsidR="001E25E1" w:rsidRPr="00B4590F">
        <w:rPr>
          <w:rFonts w:ascii="Times New Roman" w:hAnsi="Times New Roman"/>
          <w:b/>
          <w:sz w:val="24"/>
          <w:szCs w:val="24"/>
        </w:rPr>
        <w:t>очікуваної вартості</w:t>
      </w:r>
      <w:r w:rsidR="007C441A" w:rsidRPr="00B4590F">
        <w:rPr>
          <w:rFonts w:ascii="Times New Roman" w:hAnsi="Times New Roman"/>
          <w:b/>
          <w:sz w:val="24"/>
          <w:szCs w:val="24"/>
        </w:rPr>
        <w:t xml:space="preserve"> закупівлі</w:t>
      </w:r>
      <w:r w:rsidR="005B393C" w:rsidRPr="00B4590F">
        <w:rPr>
          <w:rFonts w:ascii="Times New Roman" w:hAnsi="Times New Roman"/>
          <w:sz w:val="24"/>
          <w:szCs w:val="24"/>
        </w:rPr>
        <w:t>:</w:t>
      </w:r>
      <w:r w:rsidR="00C03975" w:rsidRPr="00B4590F">
        <w:rPr>
          <w:rFonts w:ascii="Times New Roman" w:hAnsi="Times New Roman"/>
          <w:sz w:val="24"/>
          <w:szCs w:val="24"/>
        </w:rPr>
        <w:t xml:space="preserve"> </w:t>
      </w:r>
      <w:r w:rsidR="00B42E45" w:rsidRPr="00B4590F">
        <w:rPr>
          <w:rFonts w:ascii="Times New Roman" w:hAnsi="Times New Roman"/>
          <w:sz w:val="24"/>
          <w:szCs w:val="24"/>
        </w:rPr>
        <w:t>в</w:t>
      </w:r>
      <w:r w:rsidR="00C217EC" w:rsidRPr="00B4590F">
        <w:rPr>
          <w:rFonts w:ascii="Times New Roman" w:hAnsi="Times New Roman"/>
          <w:sz w:val="24"/>
          <w:szCs w:val="24"/>
        </w:rPr>
        <w:t>икористовуючи загальнодоступну інформацію щодо цін на даний предмет закупівлі</w:t>
      </w:r>
      <w:r w:rsidR="001C56BB">
        <w:rPr>
          <w:rFonts w:ascii="Times New Roman" w:hAnsi="Times New Roman"/>
          <w:sz w:val="24"/>
          <w:szCs w:val="24"/>
        </w:rPr>
        <w:t xml:space="preserve"> </w:t>
      </w:r>
      <w:r w:rsidR="00A03726" w:rsidRPr="00A03726">
        <w:rPr>
          <w:rFonts w:ascii="Times New Roman" w:hAnsi="Times New Roman"/>
          <w:sz w:val="24"/>
          <w:szCs w:val="24"/>
        </w:rPr>
        <w:t xml:space="preserve">Молоко коров’яче пастеризоване 2,5% жирності, фасоване </w:t>
      </w:r>
      <w:r w:rsidR="00C217EC" w:rsidRPr="00B4590F">
        <w:rPr>
          <w:rFonts w:ascii="Times New Roman" w:hAnsi="Times New Roman"/>
          <w:sz w:val="24"/>
          <w:szCs w:val="24"/>
        </w:rPr>
        <w:t>(</w:t>
      </w:r>
      <w:r w:rsidR="00A03726" w:rsidRPr="00A03726">
        <w:rPr>
          <w:rFonts w:ascii="Times New Roman" w:hAnsi="Times New Roman"/>
          <w:sz w:val="24"/>
          <w:szCs w:val="24"/>
          <w:lang w:eastAsia="ru-RU"/>
        </w:rPr>
        <w:t>ДК 021:2015:15510000-6: Молоко та вершки</w:t>
      </w:r>
      <w:r w:rsidR="00F30E11">
        <w:rPr>
          <w:rFonts w:ascii="Times New Roman" w:hAnsi="Times New Roman"/>
          <w:sz w:val="24"/>
          <w:szCs w:val="24"/>
          <w:lang w:eastAsia="ru-RU"/>
        </w:rPr>
        <w:t>)</w:t>
      </w:r>
      <w:r w:rsidR="00B42E45" w:rsidRPr="00B4590F">
        <w:rPr>
          <w:rFonts w:ascii="Times New Roman" w:hAnsi="Times New Roman"/>
          <w:sz w:val="24"/>
          <w:szCs w:val="24"/>
        </w:rPr>
        <w:t>, яка міститься у відкритих джерелах, а саме на сайтах виробників та постачальників</w:t>
      </w:r>
      <w:r w:rsidR="00C64E1F" w:rsidRPr="00B4590F">
        <w:rPr>
          <w:rFonts w:ascii="Times New Roman" w:hAnsi="Times New Roman"/>
          <w:sz w:val="24"/>
          <w:szCs w:val="24"/>
        </w:rPr>
        <w:t xml:space="preserve">, </w:t>
      </w:r>
      <w:r w:rsidR="00B42E45" w:rsidRPr="00B4590F">
        <w:rPr>
          <w:rFonts w:ascii="Times New Roman" w:hAnsi="Times New Roman"/>
          <w:sz w:val="24"/>
          <w:szCs w:val="24"/>
        </w:rPr>
        <w:t>в електронній системі закупівель «</w:t>
      </w:r>
      <w:proofErr w:type="spellStart"/>
      <w:r w:rsidR="00B42E45" w:rsidRPr="00B4590F">
        <w:rPr>
          <w:rFonts w:ascii="Times New Roman" w:hAnsi="Times New Roman"/>
          <w:sz w:val="24"/>
          <w:szCs w:val="24"/>
          <w:lang w:val="en-US"/>
        </w:rPr>
        <w:t>Prozzoro</w:t>
      </w:r>
      <w:proofErr w:type="spellEnd"/>
      <w:r w:rsidR="00B42E45" w:rsidRPr="00B4590F">
        <w:rPr>
          <w:rFonts w:ascii="Times New Roman" w:hAnsi="Times New Roman"/>
          <w:sz w:val="24"/>
          <w:szCs w:val="24"/>
        </w:rPr>
        <w:t>» та проаналізувавши комерційні пропозиції від постачальників було визначено очікувану вартість предмета закупівлі –</w:t>
      </w:r>
      <w:r w:rsidR="009F7977" w:rsidRPr="00B4590F">
        <w:rPr>
          <w:rFonts w:ascii="Times New Roman" w:hAnsi="Times New Roman"/>
          <w:sz w:val="24"/>
          <w:szCs w:val="24"/>
        </w:rPr>
        <w:t xml:space="preserve"> </w:t>
      </w:r>
      <w:r w:rsidR="00A03726">
        <w:rPr>
          <w:rFonts w:ascii="Times New Roman" w:hAnsi="Times New Roman"/>
          <w:sz w:val="24"/>
          <w:szCs w:val="24"/>
        </w:rPr>
        <w:t>882 837</w:t>
      </w:r>
      <w:r w:rsidR="00F30E11">
        <w:rPr>
          <w:rFonts w:ascii="Times New Roman" w:hAnsi="Times New Roman"/>
          <w:sz w:val="24"/>
          <w:szCs w:val="24"/>
        </w:rPr>
        <w:t>,00</w:t>
      </w:r>
      <w:r w:rsidR="00C64E1F" w:rsidRPr="00B4590F">
        <w:rPr>
          <w:rFonts w:ascii="Times New Roman" w:hAnsi="Times New Roman"/>
          <w:sz w:val="24"/>
          <w:szCs w:val="24"/>
        </w:rPr>
        <w:t>грн.</w:t>
      </w:r>
    </w:p>
    <w:p w:rsidR="009F7977" w:rsidRPr="00673C87" w:rsidRDefault="009F7977" w:rsidP="00673C87">
      <w:pPr>
        <w:pStyle w:val="a6"/>
        <w:ind w:firstLine="720"/>
        <w:jc w:val="both"/>
        <w:rPr>
          <w:sz w:val="24"/>
          <w:szCs w:val="24"/>
        </w:rPr>
      </w:pPr>
    </w:p>
    <w:p w:rsidR="00B42E45" w:rsidRPr="00673C87" w:rsidRDefault="00B42E45" w:rsidP="00C64E1F">
      <w:pPr>
        <w:pStyle w:val="a6"/>
        <w:ind w:firstLine="720"/>
        <w:jc w:val="both"/>
        <w:rPr>
          <w:i/>
          <w:sz w:val="24"/>
          <w:szCs w:val="24"/>
        </w:rPr>
      </w:pPr>
      <w:r w:rsidRPr="00673C87">
        <w:rPr>
          <w:i/>
          <w:sz w:val="24"/>
          <w:szCs w:val="24"/>
        </w:rPr>
        <w:t>Очікувана вартість була скорегована враховуючи динаміку цін на продовольчі товари, доставку, належну якість товару.</w:t>
      </w:r>
    </w:p>
    <w:p w:rsidR="00C03975" w:rsidRPr="00B42E45" w:rsidRDefault="00C03975" w:rsidP="00C03975">
      <w:pPr>
        <w:pStyle w:val="a6"/>
        <w:ind w:firstLine="720"/>
        <w:rPr>
          <w:i/>
          <w:sz w:val="24"/>
          <w:szCs w:val="24"/>
        </w:rPr>
      </w:pPr>
    </w:p>
    <w:p w:rsidR="00592814" w:rsidRPr="006F5386" w:rsidRDefault="00592814" w:rsidP="005B393C">
      <w:pPr>
        <w:pStyle w:val="a6"/>
        <w:ind w:firstLine="720"/>
        <w:jc w:val="both"/>
        <w:rPr>
          <w:spacing w:val="-27"/>
          <w:sz w:val="24"/>
          <w:szCs w:val="24"/>
        </w:rPr>
      </w:pPr>
    </w:p>
    <w:sectPr w:rsidR="00592814" w:rsidRPr="006F5386" w:rsidSect="00AA7371">
      <w:pgSz w:w="11900" w:h="16840"/>
      <w:pgMar w:top="426" w:right="1020" w:bottom="568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22B73"/>
    <w:rsid w:val="00030001"/>
    <w:rsid w:val="000478FA"/>
    <w:rsid w:val="000A378B"/>
    <w:rsid w:val="00102AFF"/>
    <w:rsid w:val="0011738E"/>
    <w:rsid w:val="001252D3"/>
    <w:rsid w:val="00126B31"/>
    <w:rsid w:val="00157A70"/>
    <w:rsid w:val="00172DA2"/>
    <w:rsid w:val="001733AC"/>
    <w:rsid w:val="001B0560"/>
    <w:rsid w:val="001C18B3"/>
    <w:rsid w:val="001C56BB"/>
    <w:rsid w:val="001E25E1"/>
    <w:rsid w:val="001E7C28"/>
    <w:rsid w:val="00243E64"/>
    <w:rsid w:val="00253AE3"/>
    <w:rsid w:val="00263EC4"/>
    <w:rsid w:val="00267E49"/>
    <w:rsid w:val="00271131"/>
    <w:rsid w:val="00291FE9"/>
    <w:rsid w:val="002B7A59"/>
    <w:rsid w:val="002E2555"/>
    <w:rsid w:val="002F4F95"/>
    <w:rsid w:val="00326DA8"/>
    <w:rsid w:val="003405CB"/>
    <w:rsid w:val="00343329"/>
    <w:rsid w:val="00357A5C"/>
    <w:rsid w:val="00374034"/>
    <w:rsid w:val="003A4209"/>
    <w:rsid w:val="003A7742"/>
    <w:rsid w:val="003C39E3"/>
    <w:rsid w:val="003D18CC"/>
    <w:rsid w:val="003D78E2"/>
    <w:rsid w:val="003F43AE"/>
    <w:rsid w:val="003F6BDA"/>
    <w:rsid w:val="00406F5F"/>
    <w:rsid w:val="004115C6"/>
    <w:rsid w:val="004549E4"/>
    <w:rsid w:val="004621E1"/>
    <w:rsid w:val="00472AE5"/>
    <w:rsid w:val="004B01EF"/>
    <w:rsid w:val="00502003"/>
    <w:rsid w:val="00521FE4"/>
    <w:rsid w:val="00522AF5"/>
    <w:rsid w:val="00533AE5"/>
    <w:rsid w:val="00552580"/>
    <w:rsid w:val="00574A68"/>
    <w:rsid w:val="00581B4F"/>
    <w:rsid w:val="00592814"/>
    <w:rsid w:val="005B393C"/>
    <w:rsid w:val="005B6BA7"/>
    <w:rsid w:val="005F273B"/>
    <w:rsid w:val="005F6AA2"/>
    <w:rsid w:val="005F6F32"/>
    <w:rsid w:val="00673C87"/>
    <w:rsid w:val="006A2A97"/>
    <w:rsid w:val="006C0FD0"/>
    <w:rsid w:val="006F5386"/>
    <w:rsid w:val="00700E60"/>
    <w:rsid w:val="00702B7D"/>
    <w:rsid w:val="00721C27"/>
    <w:rsid w:val="007574D9"/>
    <w:rsid w:val="007605A2"/>
    <w:rsid w:val="007669B6"/>
    <w:rsid w:val="00776529"/>
    <w:rsid w:val="00784BD5"/>
    <w:rsid w:val="007867F6"/>
    <w:rsid w:val="007B3134"/>
    <w:rsid w:val="007C1EF4"/>
    <w:rsid w:val="007C441A"/>
    <w:rsid w:val="007C62E7"/>
    <w:rsid w:val="007D1903"/>
    <w:rsid w:val="007F01D2"/>
    <w:rsid w:val="0081670A"/>
    <w:rsid w:val="008218A6"/>
    <w:rsid w:val="0087577D"/>
    <w:rsid w:val="00877152"/>
    <w:rsid w:val="00894388"/>
    <w:rsid w:val="008B1E7E"/>
    <w:rsid w:val="008B5676"/>
    <w:rsid w:val="008C665A"/>
    <w:rsid w:val="008C7134"/>
    <w:rsid w:val="00961B39"/>
    <w:rsid w:val="009634D3"/>
    <w:rsid w:val="009A145B"/>
    <w:rsid w:val="009A1BA0"/>
    <w:rsid w:val="009A3A93"/>
    <w:rsid w:val="009E4F64"/>
    <w:rsid w:val="009F7977"/>
    <w:rsid w:val="00A00AE0"/>
    <w:rsid w:val="00A03726"/>
    <w:rsid w:val="00A1377A"/>
    <w:rsid w:val="00A62194"/>
    <w:rsid w:val="00A76173"/>
    <w:rsid w:val="00A90258"/>
    <w:rsid w:val="00A97981"/>
    <w:rsid w:val="00AA46AD"/>
    <w:rsid w:val="00AA7371"/>
    <w:rsid w:val="00B13208"/>
    <w:rsid w:val="00B24817"/>
    <w:rsid w:val="00B428DB"/>
    <w:rsid w:val="00B42E45"/>
    <w:rsid w:val="00B44501"/>
    <w:rsid w:val="00B45016"/>
    <w:rsid w:val="00B4590F"/>
    <w:rsid w:val="00B52262"/>
    <w:rsid w:val="00B5347E"/>
    <w:rsid w:val="00B66DBB"/>
    <w:rsid w:val="00BA5A1D"/>
    <w:rsid w:val="00BF3EF6"/>
    <w:rsid w:val="00C03975"/>
    <w:rsid w:val="00C048C5"/>
    <w:rsid w:val="00C13A89"/>
    <w:rsid w:val="00C217EC"/>
    <w:rsid w:val="00C373A8"/>
    <w:rsid w:val="00C64E1F"/>
    <w:rsid w:val="00C718CA"/>
    <w:rsid w:val="00C93B4C"/>
    <w:rsid w:val="00CA3FF4"/>
    <w:rsid w:val="00CA5630"/>
    <w:rsid w:val="00CC75D3"/>
    <w:rsid w:val="00CD1847"/>
    <w:rsid w:val="00DD1AE7"/>
    <w:rsid w:val="00DE5EE6"/>
    <w:rsid w:val="00DF2424"/>
    <w:rsid w:val="00DF702A"/>
    <w:rsid w:val="00E228D7"/>
    <w:rsid w:val="00E27D29"/>
    <w:rsid w:val="00E34F4A"/>
    <w:rsid w:val="00E86370"/>
    <w:rsid w:val="00EA69F1"/>
    <w:rsid w:val="00EC3429"/>
    <w:rsid w:val="00ED394D"/>
    <w:rsid w:val="00EE40CC"/>
    <w:rsid w:val="00F00FA4"/>
    <w:rsid w:val="00F14168"/>
    <w:rsid w:val="00F30E11"/>
    <w:rsid w:val="00F53563"/>
    <w:rsid w:val="00F5560F"/>
    <w:rsid w:val="00F57B02"/>
    <w:rsid w:val="00F61F77"/>
    <w:rsid w:val="00F8342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Без интервала1"/>
    <w:link w:val="NoSpacingChar1"/>
    <w:rsid w:val="00126B31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  <w:style w:type="character" w:customStyle="1" w:styleId="NoSpacingChar1">
    <w:name w:val="No Spacing Char1"/>
    <w:link w:val="11"/>
    <w:locked/>
    <w:rsid w:val="00126B31"/>
    <w:rPr>
      <w:rFonts w:ascii="Calibri" w:eastAsia="Times New Roman" w:hAnsi="Calibri" w:cs="Times New Roman"/>
      <w:lang w:val="ru-RU" w:eastAsia="zh-CN"/>
    </w:rPr>
  </w:style>
  <w:style w:type="paragraph" w:customStyle="1" w:styleId="21">
    <w:name w:val="Без интервала2"/>
    <w:rsid w:val="00B4590F"/>
    <w:pPr>
      <w:widowControl/>
      <w:autoSpaceDE/>
      <w:autoSpaceDN/>
    </w:pPr>
    <w:rPr>
      <w:rFonts w:ascii="Calibri" w:eastAsia="Times New Roman" w:hAnsi="Calibri" w:cs="Times New Roman"/>
      <w:lang w:val="uk-UA"/>
    </w:rPr>
  </w:style>
  <w:style w:type="paragraph" w:customStyle="1" w:styleId="12">
    <w:name w:val="Абзац списка1"/>
    <w:basedOn w:val="a"/>
    <w:rsid w:val="00B4590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Без интервала1"/>
    <w:link w:val="NoSpacingChar1"/>
    <w:rsid w:val="00126B31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  <w:style w:type="character" w:customStyle="1" w:styleId="NoSpacingChar1">
    <w:name w:val="No Spacing Char1"/>
    <w:link w:val="11"/>
    <w:locked/>
    <w:rsid w:val="00126B31"/>
    <w:rPr>
      <w:rFonts w:ascii="Calibri" w:eastAsia="Times New Roman" w:hAnsi="Calibri" w:cs="Times New Roman"/>
      <w:lang w:val="ru-RU" w:eastAsia="zh-CN"/>
    </w:rPr>
  </w:style>
  <w:style w:type="paragraph" w:customStyle="1" w:styleId="21">
    <w:name w:val="Без интервала2"/>
    <w:rsid w:val="00B4590F"/>
    <w:pPr>
      <w:widowControl/>
      <w:autoSpaceDE/>
      <w:autoSpaceDN/>
    </w:pPr>
    <w:rPr>
      <w:rFonts w:ascii="Calibri" w:eastAsia="Times New Roman" w:hAnsi="Calibri" w:cs="Times New Roman"/>
      <w:lang w:val="uk-UA"/>
    </w:rPr>
  </w:style>
  <w:style w:type="paragraph" w:customStyle="1" w:styleId="12">
    <w:name w:val="Абзац списка1"/>
    <w:basedOn w:val="a"/>
    <w:rsid w:val="00B4590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2132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38</cp:revision>
  <cp:lastPrinted>2022-01-11T11:51:00Z</cp:lastPrinted>
  <dcterms:created xsi:type="dcterms:W3CDTF">2021-01-31T18:52:00Z</dcterms:created>
  <dcterms:modified xsi:type="dcterms:W3CDTF">2022-02-02T13:25:00Z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