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4" w:rsidRDefault="00F045E4" w:rsidP="00F53563">
      <w:pPr>
        <w:pStyle w:val="2"/>
        <w:spacing w:before="62" w:line="276" w:lineRule="exact"/>
        <w:ind w:left="2048" w:right="2065"/>
        <w:jc w:val="center"/>
      </w:pPr>
    </w:p>
    <w:p w:rsidR="00F53563" w:rsidRDefault="00B45016" w:rsidP="00F53563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№</w:t>
      </w:r>
      <w:r w:rsidR="008218A6">
        <w:t xml:space="preserve"> </w:t>
      </w:r>
      <w:r w:rsidR="00CF3D93">
        <w:t>97</w:t>
      </w:r>
    </w:p>
    <w:p w:rsidR="00B13208" w:rsidRDefault="00B13208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B13208">
        <w:rPr>
          <w:color w:val="000000" w:themeColor="text1"/>
        </w:rPr>
        <w:t>застосування процедури відкритих торгів закупівлі:</w:t>
      </w:r>
    </w:p>
    <w:p w:rsidR="00CF3D93" w:rsidRDefault="00CF3D93" w:rsidP="00CF3D93">
      <w:pPr>
        <w:pStyle w:val="a6"/>
        <w:jc w:val="center"/>
        <w:rPr>
          <w:b/>
          <w:color w:val="000000" w:themeColor="text1"/>
          <w:sz w:val="24"/>
        </w:rPr>
      </w:pPr>
      <w:r w:rsidRPr="00CF3D93">
        <w:rPr>
          <w:b/>
          <w:bCs/>
          <w:color w:val="000000" w:themeColor="text1"/>
          <w:sz w:val="24"/>
          <w:szCs w:val="24"/>
        </w:rPr>
        <w:t>томатна паста; горох зелений заморожений; квашені огірки; квашена капуста; повидло; сухофрукти; родзинки; горіхи;курага;чорнослив; насіння соняшника</w:t>
      </w:r>
      <w:r w:rsidR="00C5270A">
        <w:rPr>
          <w:b/>
          <w:color w:val="000000" w:themeColor="text1"/>
          <w:sz w:val="24"/>
        </w:rPr>
        <w:t xml:space="preserve">   </w:t>
      </w:r>
    </w:p>
    <w:p w:rsidR="00CF3D93" w:rsidRDefault="00CF3D93" w:rsidP="00CF3D93">
      <w:pPr>
        <w:pStyle w:val="a6"/>
        <w:jc w:val="center"/>
        <w:rPr>
          <w:b/>
          <w:color w:val="000000" w:themeColor="text1"/>
          <w:sz w:val="24"/>
        </w:rPr>
      </w:pPr>
      <w:r w:rsidRPr="00CF3D93">
        <w:rPr>
          <w:b/>
          <w:color w:val="000000" w:themeColor="text1"/>
          <w:sz w:val="24"/>
        </w:rPr>
        <w:t>ДК 021:2015:15330000-0: Оброблені фрукти та овочі</w:t>
      </w:r>
    </w:p>
    <w:p w:rsidR="00CF3D93" w:rsidRDefault="00C5270A" w:rsidP="00CF3D93">
      <w:pPr>
        <w:pStyle w:val="a6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</w:t>
      </w:r>
      <w:r w:rsidR="00CF3D93">
        <w:rPr>
          <w:b/>
          <w:color w:val="000000" w:themeColor="text1"/>
          <w:sz w:val="24"/>
        </w:rPr>
        <w:t xml:space="preserve">    </w:t>
      </w: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8218A6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8218A6">
        <w:rPr>
          <w:b/>
          <w:color w:val="000000" w:themeColor="text1"/>
          <w:sz w:val="24"/>
          <w:szCs w:val="24"/>
        </w:rPr>
        <w:t>Посадова особа замовника</w:t>
      </w:r>
      <w:r w:rsidR="00022B73" w:rsidRPr="00022B73">
        <w:rPr>
          <w:b/>
          <w:color w:val="000000" w:themeColor="text1"/>
          <w:sz w:val="24"/>
          <w:szCs w:val="24"/>
        </w:rPr>
        <w:t xml:space="preserve">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030001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CF3D93">
        <w:rPr>
          <w:b w:val="0"/>
        </w:rPr>
        <w:t>21</w:t>
      </w:r>
      <w:r w:rsidRPr="00FA49D8">
        <w:rPr>
          <w:b w:val="0"/>
        </w:rPr>
        <w:t>.</w:t>
      </w:r>
      <w:r w:rsidR="00A90258">
        <w:rPr>
          <w:b w:val="0"/>
        </w:rPr>
        <w:t>01</w:t>
      </w:r>
      <w:r w:rsidRPr="00FA49D8">
        <w:rPr>
          <w:b w:val="0"/>
        </w:rPr>
        <w:t>.202</w:t>
      </w:r>
      <w:r w:rsidR="00A90258">
        <w:rPr>
          <w:b w:val="0"/>
        </w:rPr>
        <w:t>2</w:t>
      </w:r>
      <w:r w:rsidRPr="00FA49D8">
        <w:rPr>
          <w:b w:val="0"/>
        </w:rPr>
        <w:t>р.</w:t>
      </w:r>
    </w:p>
    <w:p w:rsidR="00ED394D" w:rsidRDefault="00ED394D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CF3D93" w:rsidRDefault="005B6BA7" w:rsidP="00CF3D9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406F5F" w:rsidRPr="00406F5F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r w:rsidR="00CF3D93" w:rsidRPr="00CF3D93">
        <w:rPr>
          <w:sz w:val="24"/>
          <w:szCs w:val="24"/>
        </w:rPr>
        <w:t>томатна паста; горох зелений заморожений; квашені огірки; квашена капуста; повидло; сухофрукти; родзинки; горіхи;курага;чорнослив; насіння соняшника</w:t>
      </w:r>
    </w:p>
    <w:p w:rsidR="00CF3D93" w:rsidRPr="00CF3D93" w:rsidRDefault="005B6BA7" w:rsidP="00CF3D93">
      <w:pPr>
        <w:pStyle w:val="a6"/>
      </w:pPr>
      <w:r w:rsidRPr="00126B31">
        <w:rPr>
          <w:b/>
          <w:sz w:val="24"/>
          <w:szCs w:val="24"/>
        </w:rPr>
        <w:t xml:space="preserve">2.2. </w:t>
      </w:r>
      <w:proofErr w:type="spellStart"/>
      <w:r w:rsidR="007B3134" w:rsidRPr="00126B31">
        <w:rPr>
          <w:b/>
          <w:sz w:val="24"/>
          <w:szCs w:val="24"/>
        </w:rPr>
        <w:t>Кількість</w:t>
      </w:r>
      <w:proofErr w:type="spellEnd"/>
      <w:r w:rsidR="007B3134" w:rsidRPr="00126B31">
        <w:rPr>
          <w:b/>
          <w:sz w:val="24"/>
          <w:szCs w:val="24"/>
        </w:rPr>
        <w:t xml:space="preserve"> </w:t>
      </w:r>
      <w:proofErr w:type="spellStart"/>
      <w:r w:rsidR="007B3134" w:rsidRPr="00126B31">
        <w:rPr>
          <w:b/>
          <w:sz w:val="24"/>
          <w:szCs w:val="24"/>
        </w:rPr>
        <w:t>товарів</w:t>
      </w:r>
      <w:proofErr w:type="spellEnd"/>
      <w:r w:rsidR="007B3134" w:rsidRPr="00126B31">
        <w:rPr>
          <w:b/>
          <w:sz w:val="24"/>
          <w:szCs w:val="24"/>
        </w:rPr>
        <w:t xml:space="preserve"> </w:t>
      </w:r>
      <w:proofErr w:type="spellStart"/>
      <w:r w:rsidR="007B3134" w:rsidRPr="00126B31">
        <w:rPr>
          <w:b/>
          <w:sz w:val="24"/>
          <w:szCs w:val="24"/>
        </w:rPr>
        <w:t>або</w:t>
      </w:r>
      <w:proofErr w:type="spellEnd"/>
      <w:r w:rsidR="007B3134" w:rsidRPr="00126B31">
        <w:rPr>
          <w:b/>
          <w:sz w:val="24"/>
          <w:szCs w:val="24"/>
        </w:rPr>
        <w:t xml:space="preserve"> </w:t>
      </w:r>
      <w:proofErr w:type="spellStart"/>
      <w:r w:rsidR="007B3134" w:rsidRPr="00126B31">
        <w:rPr>
          <w:b/>
          <w:sz w:val="24"/>
          <w:szCs w:val="24"/>
        </w:rPr>
        <w:t>обсяг</w:t>
      </w:r>
      <w:proofErr w:type="spellEnd"/>
      <w:r w:rsidR="007B3134" w:rsidRPr="00126B31">
        <w:rPr>
          <w:b/>
          <w:sz w:val="24"/>
          <w:szCs w:val="24"/>
        </w:rPr>
        <w:t xml:space="preserve"> </w:t>
      </w:r>
      <w:proofErr w:type="spellStart"/>
      <w:r w:rsidR="007B3134" w:rsidRPr="00126B31">
        <w:rPr>
          <w:b/>
          <w:sz w:val="24"/>
          <w:szCs w:val="24"/>
        </w:rPr>
        <w:t>виконання</w:t>
      </w:r>
      <w:proofErr w:type="spellEnd"/>
      <w:r w:rsidR="007B3134" w:rsidRPr="00126B31">
        <w:rPr>
          <w:b/>
          <w:sz w:val="24"/>
          <w:szCs w:val="24"/>
        </w:rPr>
        <w:t xml:space="preserve"> </w:t>
      </w:r>
      <w:proofErr w:type="spellStart"/>
      <w:r w:rsidR="007B3134" w:rsidRPr="00126B31">
        <w:rPr>
          <w:b/>
          <w:sz w:val="24"/>
          <w:szCs w:val="24"/>
        </w:rPr>
        <w:t>робіт</w:t>
      </w:r>
      <w:proofErr w:type="spellEnd"/>
      <w:r w:rsidR="007B3134" w:rsidRPr="00126B31">
        <w:rPr>
          <w:b/>
          <w:sz w:val="24"/>
          <w:szCs w:val="24"/>
        </w:rPr>
        <w:t xml:space="preserve"> чи надання</w:t>
      </w:r>
      <w:r w:rsidR="007B3134" w:rsidRPr="00126B31">
        <w:rPr>
          <w:b/>
          <w:spacing w:val="-13"/>
          <w:sz w:val="24"/>
          <w:szCs w:val="24"/>
        </w:rPr>
        <w:t xml:space="preserve"> </w:t>
      </w:r>
      <w:r w:rsidR="007B3134" w:rsidRPr="00126B31">
        <w:rPr>
          <w:b/>
          <w:sz w:val="24"/>
          <w:szCs w:val="24"/>
        </w:rPr>
        <w:t>послуг</w:t>
      </w:r>
      <w:r w:rsidRPr="00126B31">
        <w:rPr>
          <w:b/>
          <w:sz w:val="24"/>
          <w:szCs w:val="24"/>
        </w:rPr>
        <w:t>:</w:t>
      </w:r>
      <w:r w:rsidR="00AA46AD" w:rsidRPr="00126B31">
        <w:rPr>
          <w:b/>
          <w:sz w:val="24"/>
          <w:szCs w:val="24"/>
        </w:rPr>
        <w:t xml:space="preserve"> </w:t>
      </w:r>
      <w:r w:rsidR="00AA46AD" w:rsidRPr="009A3A93">
        <w:t xml:space="preserve"> </w:t>
      </w:r>
      <w:r w:rsidR="00CF3D93" w:rsidRPr="00CF3D93">
        <w:rPr>
          <w:sz w:val="24"/>
          <w:szCs w:val="24"/>
        </w:rPr>
        <w:t>усього: 9110 кг.</w:t>
      </w:r>
      <w:r w:rsidR="00CF3D93">
        <w:rPr>
          <w:sz w:val="24"/>
          <w:szCs w:val="24"/>
        </w:rPr>
        <w:t>:</w:t>
      </w:r>
    </w:p>
    <w:p w:rsidR="00C5270A" w:rsidRDefault="00C5270A" w:rsidP="00CF3D93">
      <w:pPr>
        <w:pStyle w:val="a6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CF3D93" w:rsidTr="00CF3D93">
        <w:tc>
          <w:tcPr>
            <w:tcW w:w="5038" w:type="dxa"/>
          </w:tcPr>
          <w:p w:rsidR="00CF3D93" w:rsidRPr="00CF3D93" w:rsidRDefault="00CF3D93" w:rsidP="00CF3D93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CF3D93">
              <w:rPr>
                <w:sz w:val="24"/>
                <w:szCs w:val="24"/>
                <w:lang w:val="ru-RU"/>
              </w:rPr>
              <w:t>томатна</w:t>
            </w:r>
            <w:proofErr w:type="spellEnd"/>
            <w:r w:rsidRPr="00CF3D93">
              <w:rPr>
                <w:sz w:val="24"/>
                <w:szCs w:val="24"/>
                <w:lang w:val="ru-RU"/>
              </w:rPr>
              <w:t xml:space="preserve"> паста  1000 кг; </w:t>
            </w:r>
          </w:p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  <w:r w:rsidRPr="00CF3D93">
              <w:rPr>
                <w:sz w:val="24"/>
                <w:szCs w:val="24"/>
              </w:rPr>
              <w:t>горіхи 500 кг;</w:t>
            </w:r>
          </w:p>
        </w:tc>
      </w:tr>
      <w:tr w:rsidR="00CF3D93" w:rsidTr="00CF3D93">
        <w:tc>
          <w:tcPr>
            <w:tcW w:w="5038" w:type="dxa"/>
          </w:tcPr>
          <w:p w:rsidR="00CF3D93" w:rsidRPr="00CF3D93" w:rsidRDefault="00CF3D93" w:rsidP="00CF3D93">
            <w:pPr>
              <w:pStyle w:val="a6"/>
              <w:rPr>
                <w:sz w:val="24"/>
                <w:szCs w:val="24"/>
                <w:lang w:val="ru-RU"/>
              </w:rPr>
            </w:pPr>
            <w:r w:rsidRPr="00CF3D93">
              <w:rPr>
                <w:sz w:val="24"/>
                <w:szCs w:val="24"/>
                <w:lang w:val="ru-RU"/>
              </w:rPr>
              <w:t xml:space="preserve">горох </w:t>
            </w:r>
            <w:proofErr w:type="spellStart"/>
            <w:r w:rsidRPr="00CF3D93">
              <w:rPr>
                <w:sz w:val="24"/>
                <w:szCs w:val="24"/>
                <w:lang w:val="ru-RU"/>
              </w:rPr>
              <w:t>зелений</w:t>
            </w:r>
            <w:proofErr w:type="spellEnd"/>
            <w:r w:rsidRPr="00CF3D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D93">
              <w:rPr>
                <w:sz w:val="24"/>
                <w:szCs w:val="24"/>
                <w:lang w:val="ru-RU"/>
              </w:rPr>
              <w:t>заморожений</w:t>
            </w:r>
            <w:proofErr w:type="spellEnd"/>
            <w:r w:rsidRPr="00CF3D93">
              <w:rPr>
                <w:sz w:val="24"/>
                <w:szCs w:val="24"/>
                <w:lang w:val="ru-RU"/>
              </w:rPr>
              <w:t xml:space="preserve"> 1000 кг</w:t>
            </w:r>
            <w:proofErr w:type="gramStart"/>
            <w:r w:rsidRPr="00CF3D93">
              <w:rPr>
                <w:sz w:val="24"/>
                <w:szCs w:val="24"/>
                <w:lang w:val="ru-RU"/>
              </w:rPr>
              <w:t xml:space="preserve">.; </w:t>
            </w:r>
            <w:proofErr w:type="gramEnd"/>
          </w:p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CF3D93" w:rsidRPr="00CF3D93" w:rsidRDefault="00CF3D93" w:rsidP="00CF3D93">
            <w:pPr>
              <w:pStyle w:val="a6"/>
              <w:rPr>
                <w:sz w:val="24"/>
                <w:szCs w:val="24"/>
                <w:lang w:val="ru-RU"/>
              </w:rPr>
            </w:pPr>
            <w:r w:rsidRPr="00CF3D93">
              <w:rPr>
                <w:sz w:val="24"/>
                <w:szCs w:val="24"/>
                <w:lang w:val="ru-RU"/>
              </w:rPr>
              <w:t>курага 200 кг;</w:t>
            </w:r>
          </w:p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F3D93" w:rsidTr="00CF3D93">
        <w:tc>
          <w:tcPr>
            <w:tcW w:w="5038" w:type="dxa"/>
          </w:tcPr>
          <w:p w:rsidR="00CF3D93" w:rsidRPr="00CF3D93" w:rsidRDefault="00CF3D93" w:rsidP="00CF3D93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CF3D93">
              <w:rPr>
                <w:sz w:val="24"/>
                <w:szCs w:val="24"/>
                <w:lang w:val="ru-RU"/>
              </w:rPr>
              <w:t>квашені</w:t>
            </w:r>
            <w:proofErr w:type="spellEnd"/>
            <w:r w:rsidRPr="00CF3D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D93">
              <w:rPr>
                <w:sz w:val="24"/>
                <w:szCs w:val="24"/>
                <w:lang w:val="ru-RU"/>
              </w:rPr>
              <w:t>огірки</w:t>
            </w:r>
            <w:proofErr w:type="spellEnd"/>
            <w:r w:rsidRPr="00CF3D93">
              <w:rPr>
                <w:sz w:val="24"/>
                <w:szCs w:val="24"/>
                <w:lang w:val="ru-RU"/>
              </w:rPr>
              <w:t xml:space="preserve"> 1000 кг</w:t>
            </w:r>
            <w:proofErr w:type="gramStart"/>
            <w:r w:rsidRPr="00CF3D93">
              <w:rPr>
                <w:sz w:val="24"/>
                <w:szCs w:val="24"/>
                <w:lang w:val="ru-RU"/>
              </w:rPr>
              <w:t xml:space="preserve">.; </w:t>
            </w:r>
            <w:proofErr w:type="gramEnd"/>
          </w:p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  <w:r w:rsidRPr="00CF3D93">
              <w:rPr>
                <w:sz w:val="24"/>
                <w:szCs w:val="24"/>
              </w:rPr>
              <w:t>чорнослив 200 кг;</w:t>
            </w:r>
          </w:p>
        </w:tc>
      </w:tr>
      <w:tr w:rsidR="00CF3D93" w:rsidTr="00CF3D93">
        <w:tc>
          <w:tcPr>
            <w:tcW w:w="5038" w:type="dxa"/>
          </w:tcPr>
          <w:p w:rsidR="00CF3D93" w:rsidRPr="00CF3D93" w:rsidRDefault="00CF3D93" w:rsidP="00CF3D93">
            <w:pPr>
              <w:pStyle w:val="a6"/>
              <w:rPr>
                <w:sz w:val="24"/>
                <w:szCs w:val="24"/>
                <w:lang w:val="ru-RU"/>
              </w:rPr>
            </w:pPr>
            <w:r w:rsidRPr="00CF3D93">
              <w:rPr>
                <w:sz w:val="24"/>
                <w:szCs w:val="24"/>
                <w:lang w:val="ru-RU"/>
              </w:rPr>
              <w:t>повидло 600 кг</w:t>
            </w:r>
            <w:proofErr w:type="gramStart"/>
            <w:r w:rsidRPr="00CF3D93">
              <w:rPr>
                <w:sz w:val="24"/>
                <w:szCs w:val="24"/>
                <w:lang w:val="ru-RU"/>
              </w:rPr>
              <w:t xml:space="preserve">.; </w:t>
            </w:r>
            <w:proofErr w:type="gramEnd"/>
          </w:p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  <w:r w:rsidRPr="00CF3D93">
              <w:rPr>
                <w:sz w:val="24"/>
                <w:szCs w:val="24"/>
              </w:rPr>
              <w:t>насіння соняшника 150 кг</w:t>
            </w:r>
          </w:p>
        </w:tc>
      </w:tr>
      <w:tr w:rsidR="00CF3D93" w:rsidTr="00CF3D93">
        <w:tc>
          <w:tcPr>
            <w:tcW w:w="5038" w:type="dxa"/>
          </w:tcPr>
          <w:p w:rsidR="00CF3D93" w:rsidRPr="00CF3D93" w:rsidRDefault="00CF3D93" w:rsidP="00CF3D93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CF3D93">
              <w:rPr>
                <w:sz w:val="24"/>
                <w:szCs w:val="24"/>
                <w:lang w:val="ru-RU"/>
              </w:rPr>
              <w:t>сухофрукти</w:t>
            </w:r>
            <w:proofErr w:type="spellEnd"/>
            <w:r w:rsidRPr="00CF3D93">
              <w:rPr>
                <w:sz w:val="24"/>
                <w:szCs w:val="24"/>
                <w:lang w:val="ru-RU"/>
              </w:rPr>
              <w:t xml:space="preserve"> 2760 кг;</w:t>
            </w:r>
          </w:p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  <w:r w:rsidRPr="00CF3D93">
              <w:rPr>
                <w:sz w:val="24"/>
                <w:szCs w:val="24"/>
              </w:rPr>
              <w:t xml:space="preserve">квашена капуста 1000 кг; </w:t>
            </w:r>
          </w:p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CF3D93" w:rsidTr="00CF3D93">
        <w:tc>
          <w:tcPr>
            <w:tcW w:w="5038" w:type="dxa"/>
          </w:tcPr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  <w:r w:rsidRPr="00CF3D93">
              <w:rPr>
                <w:sz w:val="24"/>
                <w:szCs w:val="24"/>
              </w:rPr>
              <w:t>родзинки 700 кг;</w:t>
            </w:r>
          </w:p>
        </w:tc>
        <w:tc>
          <w:tcPr>
            <w:tcW w:w="5038" w:type="dxa"/>
          </w:tcPr>
          <w:p w:rsidR="00CF3D93" w:rsidRPr="00CF3D93" w:rsidRDefault="00CF3D93" w:rsidP="00CF3D93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CF3D93" w:rsidRDefault="00CF3D93" w:rsidP="00C5270A">
      <w:pPr>
        <w:pStyle w:val="1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4034" w:rsidRPr="00CF3D93" w:rsidRDefault="005B6BA7" w:rsidP="00C5270A">
      <w:pPr>
        <w:pStyle w:val="11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CF3D93">
        <w:rPr>
          <w:rFonts w:ascii="Times New Roman" w:hAnsi="Times New Roman"/>
          <w:b/>
          <w:sz w:val="24"/>
          <w:szCs w:val="24"/>
          <w:lang w:val="uk-UA"/>
        </w:rPr>
        <w:t xml:space="preserve">2.3.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Місце</w:t>
      </w:r>
      <w:r w:rsidR="007B3134" w:rsidRPr="00CF3D93">
        <w:rPr>
          <w:rFonts w:ascii="Times New Roman" w:hAnsi="Times New Roman"/>
          <w:b/>
          <w:spacing w:val="-5"/>
          <w:sz w:val="24"/>
          <w:szCs w:val="24"/>
          <w:lang w:val="uk-UA"/>
        </w:rPr>
        <w:t xml:space="preserve">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поставки</w:t>
      </w:r>
      <w:r w:rsidR="007B3134" w:rsidRPr="00CF3D93">
        <w:rPr>
          <w:rFonts w:ascii="Times New Roman" w:hAnsi="Times New Roman"/>
          <w:b/>
          <w:spacing w:val="-5"/>
          <w:sz w:val="24"/>
          <w:szCs w:val="24"/>
          <w:lang w:val="uk-UA"/>
        </w:rPr>
        <w:t xml:space="preserve">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товарів,</w:t>
      </w:r>
      <w:r w:rsidR="007B3134" w:rsidRPr="00CF3D93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виконання</w:t>
      </w:r>
      <w:r w:rsidR="007B3134" w:rsidRPr="00CF3D93">
        <w:rPr>
          <w:rFonts w:ascii="Times New Roman" w:hAnsi="Times New Roman"/>
          <w:b/>
          <w:spacing w:val="-5"/>
          <w:sz w:val="24"/>
          <w:szCs w:val="24"/>
          <w:lang w:val="uk-UA"/>
        </w:rPr>
        <w:t xml:space="preserve">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робіт</w:t>
      </w:r>
      <w:r w:rsidR="007B3134" w:rsidRPr="00CF3D93">
        <w:rPr>
          <w:rFonts w:ascii="Times New Roman" w:hAnsi="Times New Roman"/>
          <w:b/>
          <w:spacing w:val="-5"/>
          <w:sz w:val="24"/>
          <w:szCs w:val="24"/>
          <w:lang w:val="uk-UA"/>
        </w:rPr>
        <w:t xml:space="preserve">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чи</w:t>
      </w:r>
      <w:r w:rsidR="007B3134" w:rsidRPr="00CF3D93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надання</w:t>
      </w:r>
      <w:r w:rsidR="007B3134" w:rsidRPr="00CF3D93">
        <w:rPr>
          <w:rFonts w:ascii="Times New Roman" w:hAnsi="Times New Roman"/>
          <w:b/>
          <w:spacing w:val="-5"/>
          <w:sz w:val="24"/>
          <w:szCs w:val="24"/>
          <w:lang w:val="uk-UA"/>
        </w:rPr>
        <w:t xml:space="preserve"> </w:t>
      </w:r>
      <w:r w:rsidR="007B3134" w:rsidRPr="00CF3D93">
        <w:rPr>
          <w:rFonts w:ascii="Times New Roman" w:hAnsi="Times New Roman"/>
          <w:b/>
          <w:sz w:val="24"/>
          <w:szCs w:val="24"/>
          <w:lang w:val="uk-UA"/>
        </w:rPr>
        <w:t>послуг</w:t>
      </w:r>
      <w:r w:rsidRPr="00CF3D93">
        <w:rPr>
          <w:rFonts w:ascii="Times New Roman" w:hAnsi="Times New Roman"/>
          <w:b/>
          <w:sz w:val="24"/>
          <w:szCs w:val="24"/>
          <w:lang w:val="uk-UA"/>
        </w:rPr>
        <w:t>:</w:t>
      </w:r>
      <w:r w:rsidR="007B3134" w:rsidRPr="00CF3D93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374034" w:rsidRPr="00C5270A">
        <w:rPr>
          <w:rFonts w:ascii="Times New Roman" w:hAnsi="Times New Roman"/>
          <w:spacing w:val="-4"/>
          <w:sz w:val="24"/>
          <w:szCs w:val="24"/>
        </w:rPr>
        <w:t> </w:t>
      </w:r>
      <w:r w:rsidR="00374034" w:rsidRPr="00CF3D93">
        <w:rPr>
          <w:rFonts w:ascii="Times New Roman" w:hAnsi="Times New Roman"/>
          <w:spacing w:val="-4"/>
          <w:sz w:val="24"/>
          <w:szCs w:val="24"/>
          <w:lang w:val="uk-UA"/>
        </w:rPr>
        <w:t xml:space="preserve">заклади Управління освіти, культури, молоді та спорту </w:t>
      </w:r>
      <w:proofErr w:type="spellStart"/>
      <w:r w:rsidR="00374034" w:rsidRPr="00CF3D93">
        <w:rPr>
          <w:rFonts w:ascii="Times New Roman" w:hAnsi="Times New Roman"/>
          <w:spacing w:val="-4"/>
          <w:sz w:val="24"/>
          <w:szCs w:val="24"/>
          <w:lang w:val="uk-UA"/>
        </w:rPr>
        <w:t>Дергачівської</w:t>
      </w:r>
      <w:proofErr w:type="spellEnd"/>
      <w:r w:rsidR="00374034" w:rsidRPr="00CF3D93">
        <w:rPr>
          <w:rFonts w:ascii="Times New Roman" w:hAnsi="Times New Roman"/>
          <w:spacing w:val="-4"/>
          <w:sz w:val="24"/>
          <w:szCs w:val="24"/>
          <w:lang w:val="uk-UA"/>
        </w:rPr>
        <w:t xml:space="preserve"> міської ради, Дергачі, Харківська область, 62300, Україна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374034">
        <w:rPr>
          <w:spacing w:val="-21"/>
          <w:sz w:val="24"/>
          <w:szCs w:val="24"/>
        </w:rPr>
        <w:t xml:space="preserve">до </w:t>
      </w:r>
      <w:r w:rsidR="001E7C28" w:rsidRPr="00374034">
        <w:rPr>
          <w:spacing w:val="-21"/>
          <w:sz w:val="24"/>
          <w:szCs w:val="24"/>
        </w:rPr>
        <w:t xml:space="preserve">31 грудня </w:t>
      </w:r>
      <w:r w:rsidR="00180502">
        <w:rPr>
          <w:spacing w:val="-21"/>
          <w:sz w:val="24"/>
          <w:szCs w:val="24"/>
        </w:rPr>
        <w:t xml:space="preserve"> </w:t>
      </w:r>
      <w:r w:rsidR="001E7C28" w:rsidRPr="00374034">
        <w:rPr>
          <w:spacing w:val="-21"/>
          <w:sz w:val="24"/>
          <w:szCs w:val="24"/>
        </w:rPr>
        <w:t>2022р</w:t>
      </w:r>
      <w:r w:rsidR="00243E64" w:rsidRPr="001E7C28">
        <w:rPr>
          <w:spacing w:val="-21"/>
          <w:sz w:val="24"/>
          <w:szCs w:val="24"/>
        </w:rPr>
        <w:t>.</w:t>
      </w:r>
    </w:p>
    <w:p w:rsidR="00ED394D" w:rsidRDefault="00ED394D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D394D" w:rsidRDefault="00ED394D" w:rsidP="00022B73">
      <w:pPr>
        <w:pStyle w:val="a6"/>
        <w:jc w:val="both"/>
        <w:rPr>
          <w:sz w:val="24"/>
          <w:szCs w:val="24"/>
        </w:rPr>
      </w:pPr>
    </w:p>
    <w:p w:rsidR="00ED394D" w:rsidRDefault="00326DA8" w:rsidP="00030001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>Управління освіти, культури, молоді та спорту повинно забе</w:t>
      </w:r>
      <w:r w:rsidR="00601B78">
        <w:rPr>
          <w:sz w:val="24"/>
          <w:szCs w:val="24"/>
        </w:rPr>
        <w:t xml:space="preserve">зпечувати </w:t>
      </w:r>
      <w:r w:rsidR="00030001" w:rsidRPr="00030001">
        <w:rPr>
          <w:sz w:val="24"/>
          <w:szCs w:val="24"/>
        </w:rPr>
        <w:t>харчування учнів</w:t>
      </w:r>
      <w:r w:rsidR="00B66DBB">
        <w:rPr>
          <w:sz w:val="24"/>
          <w:szCs w:val="24"/>
        </w:rPr>
        <w:t xml:space="preserve"> </w:t>
      </w:r>
      <w:r w:rsidR="004E6922">
        <w:rPr>
          <w:sz w:val="24"/>
          <w:szCs w:val="24"/>
        </w:rPr>
        <w:t>закладів</w:t>
      </w:r>
      <w:r w:rsidR="00030001" w:rsidRPr="00030001">
        <w:rPr>
          <w:sz w:val="24"/>
          <w:szCs w:val="24"/>
        </w:rPr>
        <w:t xml:space="preserve"> загальної середньої освіти та вихованців </w:t>
      </w:r>
      <w:r w:rsidR="00B66DBB">
        <w:rPr>
          <w:sz w:val="24"/>
          <w:szCs w:val="24"/>
        </w:rPr>
        <w:t xml:space="preserve"> </w:t>
      </w:r>
      <w:r w:rsidR="004E6922">
        <w:rPr>
          <w:sz w:val="24"/>
          <w:szCs w:val="24"/>
        </w:rPr>
        <w:t xml:space="preserve">закладів </w:t>
      </w:r>
      <w:r w:rsidR="00030001" w:rsidRPr="00030001">
        <w:rPr>
          <w:sz w:val="24"/>
          <w:szCs w:val="24"/>
        </w:rPr>
        <w:t>дошкільної освіти для повноцінного задоволення біологічних потреб дитячого організму, згідно продуктового набору за основними групами та видами продуктів харчування.</w:t>
      </w:r>
      <w:r w:rsidR="00030001" w:rsidRPr="00030001">
        <w:rPr>
          <w:b/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 xml:space="preserve">Збалансованість дитячого меню, а також забезпечення всіма необхідними </w:t>
      </w:r>
      <w:proofErr w:type="spellStart"/>
      <w:r w:rsidR="00030001" w:rsidRPr="00030001">
        <w:rPr>
          <w:sz w:val="24"/>
          <w:szCs w:val="24"/>
        </w:rPr>
        <w:t>нутрієнтами</w:t>
      </w:r>
      <w:proofErr w:type="spellEnd"/>
      <w:r w:rsidR="00030001" w:rsidRPr="00030001">
        <w:rPr>
          <w:sz w:val="24"/>
          <w:szCs w:val="24"/>
        </w:rPr>
        <w:t xml:space="preserve">, повинна відповідати нормам Постанови КМУ від 24.03.2021р.№305 «Про затвердження норм та Порядку організації харчування у закладах освіти та дитячих закладах оздоровлення та відпочинку» та </w:t>
      </w:r>
      <w:r w:rsidR="00224462">
        <w:rPr>
          <w:sz w:val="24"/>
          <w:szCs w:val="24"/>
        </w:rPr>
        <w:t>«Інструкції</w:t>
      </w:r>
      <w:r w:rsidR="00030001" w:rsidRPr="00030001">
        <w:rPr>
          <w:sz w:val="24"/>
          <w:szCs w:val="24"/>
        </w:rPr>
        <w:t xml:space="preserve"> з організації харчування у дошкільних навчальних закладах»</w:t>
      </w:r>
      <w:r w:rsidR="00227AE0">
        <w:rPr>
          <w:sz w:val="24"/>
          <w:szCs w:val="24"/>
        </w:rPr>
        <w:t>,</w:t>
      </w:r>
      <w:r w:rsidR="00030001" w:rsidRPr="00030001">
        <w:rPr>
          <w:sz w:val="24"/>
          <w:szCs w:val="24"/>
        </w:rPr>
        <w:t xml:space="preserve"> </w:t>
      </w:r>
      <w:r w:rsidR="00224462" w:rsidRPr="00224462">
        <w:rPr>
          <w:sz w:val="24"/>
          <w:szCs w:val="24"/>
        </w:rPr>
        <w:t>затвердженою наказом Міністерства освіти і науки України</w:t>
      </w:r>
      <w:r w:rsidR="00227AE0">
        <w:rPr>
          <w:sz w:val="24"/>
          <w:szCs w:val="24"/>
        </w:rPr>
        <w:t xml:space="preserve"> та Міністерства охорони здоров’я України від 17 квітня </w:t>
      </w:r>
      <w:r w:rsidR="00030001" w:rsidRPr="00030001">
        <w:rPr>
          <w:sz w:val="24"/>
          <w:szCs w:val="24"/>
        </w:rPr>
        <w:t>2006р. №298/227</w:t>
      </w:r>
      <w:r w:rsidR="00224462">
        <w:rPr>
          <w:sz w:val="24"/>
          <w:szCs w:val="24"/>
        </w:rPr>
        <w:t xml:space="preserve"> </w:t>
      </w:r>
      <w:r w:rsidR="00227AE0">
        <w:rPr>
          <w:sz w:val="24"/>
          <w:szCs w:val="24"/>
        </w:rPr>
        <w:t>.</w:t>
      </w:r>
    </w:p>
    <w:p w:rsidR="00340540" w:rsidRDefault="00340540" w:rsidP="00030001">
      <w:pPr>
        <w:pStyle w:val="a6"/>
        <w:jc w:val="both"/>
        <w:rPr>
          <w:sz w:val="24"/>
          <w:szCs w:val="24"/>
        </w:rPr>
      </w:pPr>
    </w:p>
    <w:p w:rsidR="00340540" w:rsidRDefault="00340540" w:rsidP="00030001">
      <w:pPr>
        <w:pStyle w:val="a6"/>
        <w:jc w:val="both"/>
        <w:rPr>
          <w:sz w:val="24"/>
          <w:szCs w:val="24"/>
        </w:rPr>
      </w:pPr>
    </w:p>
    <w:p w:rsidR="00340540" w:rsidRDefault="00340540" w:rsidP="00030001">
      <w:pPr>
        <w:pStyle w:val="a6"/>
        <w:jc w:val="both"/>
        <w:rPr>
          <w:sz w:val="24"/>
          <w:szCs w:val="24"/>
        </w:rPr>
      </w:pPr>
    </w:p>
    <w:p w:rsidR="000D6443" w:rsidRPr="00030001" w:rsidRDefault="000D6443" w:rsidP="00030001">
      <w:pPr>
        <w:pStyle w:val="a6"/>
        <w:jc w:val="both"/>
        <w:rPr>
          <w:sz w:val="24"/>
          <w:szCs w:val="24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340540" w:rsidRPr="00340540" w:rsidRDefault="00340540" w:rsidP="00340540">
      <w:pPr>
        <w:suppressAutoHyphens/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340540">
        <w:rPr>
          <w:sz w:val="24"/>
          <w:szCs w:val="24"/>
          <w:lang w:eastAsia="ru-RU"/>
        </w:rPr>
        <w:t xml:space="preserve">     </w:t>
      </w:r>
      <w:r w:rsidRPr="00340540">
        <w:rPr>
          <w:b/>
          <w:sz w:val="24"/>
          <w:szCs w:val="24"/>
          <w:lang w:eastAsia="ru-RU"/>
        </w:rPr>
        <w:t>Паста томатна</w:t>
      </w:r>
      <w:r w:rsidRPr="00340540">
        <w:rPr>
          <w:sz w:val="24"/>
          <w:szCs w:val="24"/>
          <w:lang w:eastAsia="ru-RU"/>
        </w:rPr>
        <w:t xml:space="preserve"> – виготовлена зі зрілих якісних томатів. Консистенція однорідна, густа. Повинна мати характерний колір (яскраво-червоний) та смак (без гіркоті та плісняви). Не повинно бути потемніння верхнього шару. Розфасовані в тару виробника, тара  – до 1,0 кг.</w:t>
      </w:r>
    </w:p>
    <w:p w:rsidR="00340540" w:rsidRPr="00340540" w:rsidRDefault="00340540" w:rsidP="00340540">
      <w:pPr>
        <w:suppressAutoHyphens/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340540">
        <w:rPr>
          <w:sz w:val="24"/>
          <w:szCs w:val="24"/>
          <w:lang w:eastAsia="ru-RU"/>
        </w:rPr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340540" w:rsidRPr="00340540" w:rsidRDefault="00340540" w:rsidP="00340540">
      <w:pPr>
        <w:suppressAutoHyphens/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340540">
        <w:rPr>
          <w:sz w:val="24"/>
          <w:szCs w:val="24"/>
          <w:lang w:eastAsia="ru-RU"/>
        </w:rPr>
        <w:t xml:space="preserve">       </w:t>
      </w:r>
      <w:r w:rsidRPr="00340540">
        <w:rPr>
          <w:b/>
          <w:sz w:val="24"/>
          <w:szCs w:val="24"/>
          <w:lang w:eastAsia="ru-RU"/>
        </w:rPr>
        <w:t>Горох зелений</w:t>
      </w:r>
      <w:r w:rsidRPr="00340540">
        <w:rPr>
          <w:sz w:val="24"/>
          <w:szCs w:val="24"/>
          <w:lang w:eastAsia="ru-RU"/>
        </w:rPr>
        <w:t xml:space="preserve"> – вищого ґатунку, заморожений. Виготовлений із мозкових сортів. </w:t>
      </w:r>
    </w:p>
    <w:p w:rsidR="00340540" w:rsidRPr="00340540" w:rsidRDefault="00340540" w:rsidP="00340540">
      <w:pPr>
        <w:suppressAutoHyphens/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340540">
        <w:rPr>
          <w:sz w:val="24"/>
          <w:szCs w:val="24"/>
          <w:lang w:eastAsia="ru-RU"/>
        </w:rPr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340540" w:rsidRPr="00340540" w:rsidRDefault="00340540" w:rsidP="00340540">
      <w:pPr>
        <w:suppressAutoHyphens/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340540">
        <w:rPr>
          <w:b/>
          <w:sz w:val="24"/>
          <w:szCs w:val="24"/>
          <w:lang w:eastAsia="ru-RU"/>
        </w:rPr>
        <w:t xml:space="preserve">       Квашені</w:t>
      </w:r>
      <w:r w:rsidRPr="00340540">
        <w:rPr>
          <w:sz w:val="24"/>
          <w:szCs w:val="24"/>
          <w:lang w:eastAsia="ru-RU"/>
        </w:rPr>
        <w:t xml:space="preserve"> о</w:t>
      </w:r>
      <w:r w:rsidRPr="00340540">
        <w:rPr>
          <w:b/>
          <w:sz w:val="24"/>
          <w:szCs w:val="24"/>
          <w:lang w:eastAsia="ru-RU"/>
        </w:rPr>
        <w:t>гірки</w:t>
      </w:r>
      <w:r w:rsidRPr="00340540">
        <w:rPr>
          <w:sz w:val="24"/>
          <w:szCs w:val="24"/>
          <w:lang w:eastAsia="ru-RU"/>
        </w:rPr>
        <w:t>. Огірки не перезрілі, одного середнього розміру, цілі, не розрізані.  Тара – скляна, жерстяна, полімерна банка (ємність), або інша тара, що забезпечує збереження цілісності та якості товару під час транспортування і зберігання.</w:t>
      </w:r>
    </w:p>
    <w:p w:rsidR="00340540" w:rsidRPr="00340540" w:rsidRDefault="00340540" w:rsidP="00340540">
      <w:pPr>
        <w:suppressAutoHyphens/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340540">
        <w:rPr>
          <w:sz w:val="24"/>
          <w:szCs w:val="24"/>
          <w:lang w:eastAsia="ru-RU"/>
        </w:rPr>
        <w:t xml:space="preserve">        </w:t>
      </w:r>
      <w:r w:rsidRPr="00340540">
        <w:rPr>
          <w:b/>
          <w:sz w:val="24"/>
          <w:szCs w:val="24"/>
          <w:lang w:eastAsia="ru-RU"/>
        </w:rPr>
        <w:t xml:space="preserve">Квашена капуста - </w:t>
      </w:r>
      <w:r w:rsidRPr="00340540">
        <w:rPr>
          <w:sz w:val="24"/>
          <w:szCs w:val="24"/>
          <w:lang w:eastAsia="zh-CN"/>
        </w:rPr>
        <w:t xml:space="preserve">смак притаманний квашеній капусті, не кисла, колір притаманний квашеній капусті, без оцту. Без ГМО. </w:t>
      </w:r>
      <w:r w:rsidRPr="00340540">
        <w:rPr>
          <w:sz w:val="24"/>
          <w:szCs w:val="24"/>
          <w:lang w:eastAsia="ru-RU"/>
        </w:rPr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340540">
        <w:rPr>
          <w:rFonts w:eastAsia="Calibri"/>
          <w:b/>
          <w:sz w:val="24"/>
          <w:szCs w:val="24"/>
          <w:lang w:eastAsia="zh-CN"/>
        </w:rPr>
        <w:t xml:space="preserve">        Повидло</w:t>
      </w:r>
      <w:r w:rsidRPr="00340540">
        <w:rPr>
          <w:rFonts w:eastAsia="Calibri"/>
          <w:sz w:val="24"/>
          <w:szCs w:val="24"/>
          <w:lang w:eastAsia="zh-CN"/>
        </w:rPr>
        <w:t xml:space="preserve">: повинно бути однорідною густою масою без насіння, кісточок, шкірочок. Розфасоване в скляну або жерстяну тару. Дуже густе повидло може бути розфасоване в ящики, вислані пергаментом. Не повинно бути зацукрованим. Повинно мати характерний смак та </w:t>
      </w:r>
      <w:proofErr w:type="spellStart"/>
      <w:r w:rsidRPr="00340540">
        <w:rPr>
          <w:rFonts w:eastAsia="Calibri"/>
          <w:sz w:val="24"/>
          <w:szCs w:val="24"/>
          <w:lang w:eastAsia="zh-CN"/>
        </w:rPr>
        <w:t>запах.</w:t>
      </w:r>
      <w:r w:rsidRPr="00340540">
        <w:rPr>
          <w:rFonts w:eastAsia="Calibri"/>
          <w:sz w:val="24"/>
          <w:szCs w:val="24"/>
          <w:lang w:eastAsia="ru-RU"/>
        </w:rPr>
        <w:t>На</w:t>
      </w:r>
      <w:proofErr w:type="spellEnd"/>
      <w:r w:rsidRPr="00340540">
        <w:rPr>
          <w:rFonts w:eastAsia="Calibri"/>
          <w:sz w:val="24"/>
          <w:szCs w:val="24"/>
          <w:lang w:eastAsia="ru-RU"/>
        </w:rPr>
        <w:t xml:space="preserve">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340540">
        <w:rPr>
          <w:rFonts w:eastAsia="Calibri"/>
          <w:sz w:val="24"/>
          <w:szCs w:val="24"/>
          <w:lang w:eastAsia="zh-CN"/>
        </w:rPr>
        <w:t xml:space="preserve">      </w:t>
      </w:r>
      <w:r w:rsidRPr="00340540">
        <w:rPr>
          <w:rFonts w:eastAsia="Calibri"/>
          <w:b/>
          <w:sz w:val="24"/>
          <w:szCs w:val="24"/>
          <w:lang w:eastAsia="zh-CN"/>
        </w:rPr>
        <w:t>Сухофрукти</w:t>
      </w:r>
      <w:r w:rsidRPr="00340540">
        <w:rPr>
          <w:rFonts w:eastAsia="Calibri"/>
          <w:sz w:val="24"/>
          <w:szCs w:val="24"/>
          <w:lang w:eastAsia="zh-CN"/>
        </w:rPr>
        <w:t>: з груші, вишні, яблук, урюку, ізюму та інші. Не повинно бути гнилих, пліснявих, горілих фруктів. Без ушкоджень шкідниками. Розфасовані у чисті мішки, пакети. На упаковці (тарі) обов’язково повинно бути вказано склад продукту, дата виготовлення, термін придатності, умови зберігання, дані про виробника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340540">
        <w:rPr>
          <w:rFonts w:eastAsia="Calibri"/>
          <w:sz w:val="24"/>
          <w:szCs w:val="24"/>
          <w:lang w:eastAsia="zh-CN"/>
        </w:rPr>
        <w:t xml:space="preserve"> </w:t>
      </w:r>
      <w:r w:rsidRPr="00340540">
        <w:rPr>
          <w:rFonts w:eastAsia="Calibri"/>
          <w:sz w:val="24"/>
          <w:szCs w:val="24"/>
          <w:lang w:eastAsia="zh-CN"/>
        </w:rPr>
        <w:tab/>
      </w:r>
      <w:r w:rsidRPr="00340540">
        <w:rPr>
          <w:rFonts w:eastAsia="Calibri"/>
          <w:b/>
          <w:sz w:val="24"/>
          <w:szCs w:val="24"/>
          <w:lang w:eastAsia="zh-CN"/>
        </w:rPr>
        <w:t>Родзинки:</w:t>
      </w:r>
      <w:r w:rsidRPr="00340540">
        <w:rPr>
          <w:rFonts w:eastAsia="Calibri"/>
          <w:sz w:val="24"/>
          <w:szCs w:val="24"/>
          <w:lang w:eastAsia="zh-CN"/>
        </w:rPr>
        <w:t xml:space="preserve"> цілі, чисті, здорові, сухі, без гнилих ягід та плісняви, однорідні за розміром та забарвленням. Запах     властивий сорту та  без стороннього запаху (диму, затхлості, кислого запаху) Без хвостиків (плодоніжок), без кісточок.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340540">
        <w:rPr>
          <w:rFonts w:eastAsia="Calibri"/>
          <w:sz w:val="24"/>
          <w:szCs w:val="24"/>
          <w:lang w:eastAsia="zh-CN"/>
        </w:rPr>
        <w:t xml:space="preserve"> </w:t>
      </w:r>
      <w:r w:rsidRPr="00340540">
        <w:rPr>
          <w:rFonts w:eastAsia="Calibri"/>
          <w:sz w:val="24"/>
          <w:szCs w:val="24"/>
          <w:lang w:eastAsia="zh-CN"/>
        </w:rPr>
        <w:tab/>
      </w:r>
      <w:r w:rsidRPr="00340540">
        <w:rPr>
          <w:rFonts w:eastAsia="Calibri"/>
          <w:b/>
          <w:sz w:val="24"/>
          <w:szCs w:val="24"/>
          <w:lang w:eastAsia="zh-CN"/>
        </w:rPr>
        <w:t xml:space="preserve">Горіхи: </w:t>
      </w:r>
      <w:r w:rsidRPr="00340540">
        <w:rPr>
          <w:rFonts w:eastAsia="Calibri"/>
          <w:sz w:val="24"/>
          <w:szCs w:val="24"/>
          <w:lang w:eastAsia="zh-CN"/>
        </w:rPr>
        <w:t>достатньої зрілості, без ознак гнилі, механічного пошкодження та пошкодження шкідниками. Колір відповідно до сорту, без плям.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340540">
        <w:rPr>
          <w:rFonts w:eastAsia="Calibri"/>
          <w:sz w:val="24"/>
          <w:szCs w:val="24"/>
          <w:lang w:eastAsia="zh-CN"/>
        </w:rPr>
        <w:t xml:space="preserve"> </w:t>
      </w:r>
      <w:r w:rsidRPr="00340540">
        <w:rPr>
          <w:rFonts w:eastAsia="Calibri"/>
          <w:sz w:val="24"/>
          <w:szCs w:val="24"/>
          <w:lang w:eastAsia="zh-CN"/>
        </w:rPr>
        <w:tab/>
      </w:r>
      <w:r w:rsidRPr="00340540">
        <w:rPr>
          <w:rFonts w:eastAsia="Calibri"/>
          <w:b/>
          <w:sz w:val="24"/>
          <w:szCs w:val="24"/>
          <w:lang w:eastAsia="zh-CN"/>
        </w:rPr>
        <w:t>Чорнослив</w:t>
      </w:r>
      <w:r w:rsidRPr="00340540">
        <w:rPr>
          <w:rFonts w:eastAsia="Calibri"/>
          <w:sz w:val="24"/>
          <w:szCs w:val="24"/>
          <w:lang w:eastAsia="zh-CN"/>
        </w:rPr>
        <w:t xml:space="preserve"> - плоди сливи, сухі, солодкі, без кісточок, без ознак шкідників, без консервантів, сторонніх домішок, плісняви, запах, смак та колір – притаманний даному продукту.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340540">
        <w:rPr>
          <w:rFonts w:eastAsia="Calibri"/>
          <w:sz w:val="24"/>
          <w:szCs w:val="24"/>
          <w:lang w:eastAsia="zh-CN"/>
        </w:rPr>
        <w:t xml:space="preserve"> </w:t>
      </w:r>
      <w:r w:rsidRPr="00340540">
        <w:rPr>
          <w:rFonts w:eastAsia="Calibri"/>
          <w:sz w:val="24"/>
          <w:szCs w:val="24"/>
          <w:lang w:eastAsia="zh-CN"/>
        </w:rPr>
        <w:tab/>
      </w:r>
      <w:r w:rsidRPr="00340540">
        <w:rPr>
          <w:rFonts w:eastAsia="Calibri"/>
          <w:b/>
          <w:sz w:val="24"/>
          <w:szCs w:val="24"/>
          <w:lang w:eastAsia="zh-CN"/>
        </w:rPr>
        <w:t>Курага</w:t>
      </w:r>
      <w:r w:rsidRPr="00340540">
        <w:rPr>
          <w:rFonts w:eastAsia="Calibri"/>
          <w:sz w:val="24"/>
          <w:szCs w:val="24"/>
          <w:lang w:eastAsia="zh-CN"/>
        </w:rPr>
        <w:t xml:space="preserve"> - плоди абрикосу, сухі, солодкі, без кісточок, без ознак шкідників, без консервантів, сторонніх домішок, плісняви, запах, смак та колір – притаманний даному продукту.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340540">
        <w:rPr>
          <w:rFonts w:eastAsia="Calibri"/>
          <w:sz w:val="24"/>
          <w:szCs w:val="24"/>
          <w:lang w:eastAsia="zh-CN"/>
        </w:rPr>
        <w:t xml:space="preserve"> </w:t>
      </w:r>
      <w:r w:rsidRPr="00340540">
        <w:rPr>
          <w:rFonts w:eastAsia="Calibri"/>
          <w:sz w:val="24"/>
          <w:szCs w:val="24"/>
          <w:lang w:eastAsia="zh-CN"/>
        </w:rPr>
        <w:tab/>
      </w:r>
      <w:r w:rsidRPr="00340540">
        <w:rPr>
          <w:rFonts w:eastAsia="Calibri"/>
          <w:b/>
          <w:sz w:val="24"/>
          <w:szCs w:val="24"/>
          <w:lang w:eastAsia="zh-CN"/>
        </w:rPr>
        <w:t>Насіння соняшника -</w:t>
      </w:r>
      <w:r w:rsidRPr="00340540">
        <w:rPr>
          <w:rFonts w:eastAsia="Calibri"/>
          <w:sz w:val="24"/>
          <w:szCs w:val="24"/>
          <w:lang w:eastAsia="zh-CN"/>
        </w:rPr>
        <w:t xml:space="preserve">  має бути у здоровому стані, без самозігрівання та теплового пошкодження під час сушіння; мати властивий здоровому насінню запах (без затхлого, пліснявого, інших сторонніх запахів); мати нормальний колір відповідно до певних сортових ознак.</w:t>
      </w:r>
    </w:p>
    <w:p w:rsidR="00340540" w:rsidRPr="00340540" w:rsidRDefault="00340540" w:rsidP="0034054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</w:p>
    <w:p w:rsidR="00340540" w:rsidRPr="00340540" w:rsidRDefault="00340540" w:rsidP="0034054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40540">
        <w:rPr>
          <w:rFonts w:eastAsia="Calibri"/>
          <w:sz w:val="24"/>
          <w:szCs w:val="24"/>
        </w:rPr>
        <w:t xml:space="preserve">     На упаковці (тарі) обов’язково повинно бути вказано склад продукту, дата виготовлення, термін придатності, умови зберігання, дані про виробника.  </w:t>
      </w:r>
    </w:p>
    <w:p w:rsidR="00340540" w:rsidRPr="00340540" w:rsidRDefault="00340540" w:rsidP="002E2555">
      <w:pPr>
        <w:pStyle w:val="a6"/>
        <w:ind w:left="110"/>
        <w:jc w:val="both"/>
        <w:rPr>
          <w:b/>
          <w:sz w:val="24"/>
          <w:szCs w:val="24"/>
        </w:rPr>
      </w:pPr>
    </w:p>
    <w:p w:rsidR="00384D22" w:rsidRPr="00384D22" w:rsidRDefault="006F5386" w:rsidP="00384D22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B4590F">
        <w:rPr>
          <w:rFonts w:ascii="Times New Roman" w:hAnsi="Times New Roman"/>
          <w:b/>
          <w:sz w:val="24"/>
          <w:szCs w:val="24"/>
        </w:rPr>
        <w:t>6</w:t>
      </w:r>
      <w:r w:rsidR="00A76173" w:rsidRPr="00B4590F">
        <w:rPr>
          <w:rFonts w:ascii="Times New Roman" w:hAnsi="Times New Roman"/>
          <w:b/>
          <w:sz w:val="24"/>
          <w:szCs w:val="24"/>
        </w:rPr>
        <w:t>.</w:t>
      </w:r>
      <w:r w:rsidR="005B393C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Обґрунтування </w:t>
      </w:r>
      <w:r w:rsidR="001E25E1" w:rsidRPr="00B4590F">
        <w:rPr>
          <w:rFonts w:ascii="Times New Roman" w:hAnsi="Times New Roman"/>
          <w:b/>
          <w:sz w:val="24"/>
          <w:szCs w:val="24"/>
        </w:rPr>
        <w:t>очікуваної вартості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 закупівлі</w:t>
      </w:r>
      <w:r w:rsidR="005B393C" w:rsidRPr="00B4590F">
        <w:rPr>
          <w:rFonts w:ascii="Times New Roman" w:hAnsi="Times New Roman"/>
          <w:sz w:val="24"/>
          <w:szCs w:val="24"/>
        </w:rPr>
        <w:t>:</w:t>
      </w:r>
      <w:r w:rsidR="00C03975" w:rsidRPr="00B4590F">
        <w:rPr>
          <w:rFonts w:ascii="Times New Roman" w:hAnsi="Times New Roman"/>
          <w:sz w:val="24"/>
          <w:szCs w:val="24"/>
        </w:rPr>
        <w:t xml:space="preserve"> </w:t>
      </w:r>
      <w:r w:rsidR="00384D22">
        <w:rPr>
          <w:rFonts w:ascii="Times New Roman" w:hAnsi="Times New Roman"/>
          <w:sz w:val="24"/>
          <w:szCs w:val="24"/>
        </w:rPr>
        <w:t>в</w:t>
      </w:r>
      <w:r w:rsidR="00384D22" w:rsidRPr="00384D22">
        <w:rPr>
          <w:rFonts w:ascii="Times New Roman" w:hAnsi="Times New Roman"/>
          <w:sz w:val="24"/>
          <w:szCs w:val="24"/>
        </w:rPr>
        <w:t>изначення очікуваної вартості предмета закупівлі здійснювалося метод</w:t>
      </w:r>
      <w:r w:rsidR="00384D22">
        <w:rPr>
          <w:rFonts w:ascii="Times New Roman" w:hAnsi="Times New Roman"/>
          <w:sz w:val="24"/>
          <w:szCs w:val="24"/>
        </w:rPr>
        <w:t>ом</w:t>
      </w:r>
      <w:r w:rsidR="00384D22" w:rsidRPr="00384D22">
        <w:rPr>
          <w:rFonts w:ascii="Times New Roman" w:hAnsi="Times New Roman"/>
          <w:sz w:val="24"/>
          <w:szCs w:val="24"/>
        </w:rPr>
        <w:t xml:space="preserve"> проведен</w:t>
      </w:r>
      <w:r w:rsidR="00384D22">
        <w:rPr>
          <w:rFonts w:ascii="Times New Roman" w:hAnsi="Times New Roman"/>
          <w:sz w:val="24"/>
          <w:szCs w:val="24"/>
        </w:rPr>
        <w:t>ня</w:t>
      </w:r>
      <w:r w:rsidR="00384D22" w:rsidRPr="00384D22">
        <w:rPr>
          <w:rFonts w:ascii="Times New Roman" w:hAnsi="Times New Roman"/>
          <w:sz w:val="24"/>
          <w:szCs w:val="24"/>
        </w:rPr>
        <w:t xml:space="preserve"> моніторинг</w:t>
      </w:r>
      <w:r w:rsidR="00384D22">
        <w:rPr>
          <w:rFonts w:ascii="Times New Roman" w:hAnsi="Times New Roman"/>
          <w:sz w:val="24"/>
          <w:szCs w:val="24"/>
        </w:rPr>
        <w:t>у</w:t>
      </w:r>
      <w:r w:rsidR="00384D22" w:rsidRPr="00384D22">
        <w:rPr>
          <w:rFonts w:ascii="Times New Roman" w:hAnsi="Times New Roman"/>
          <w:sz w:val="24"/>
          <w:szCs w:val="24"/>
        </w:rPr>
        <w:t xml:space="preserve"> цін, шляхом здійснення пошуку, збору та аналізу загальнодоступної інформації </w:t>
      </w:r>
      <w:r w:rsidR="00384D22">
        <w:rPr>
          <w:rFonts w:ascii="Times New Roman" w:hAnsi="Times New Roman"/>
          <w:sz w:val="24"/>
          <w:szCs w:val="24"/>
        </w:rPr>
        <w:t>про ціну товару тобто інформацію</w:t>
      </w:r>
      <w:r w:rsidR="00384D22" w:rsidRPr="00384D22">
        <w:rPr>
          <w:rFonts w:ascii="Times New Roman" w:hAnsi="Times New Roman"/>
          <w:sz w:val="24"/>
          <w:szCs w:val="24"/>
        </w:rPr>
        <w:t xml:space="preserve"> про ціни, що містяться в мережі </w:t>
      </w:r>
      <w:proofErr w:type="spellStart"/>
      <w:r w:rsidR="00384D22" w:rsidRPr="00384D22">
        <w:rPr>
          <w:rFonts w:ascii="Times New Roman" w:hAnsi="Times New Roman"/>
          <w:sz w:val="24"/>
          <w:szCs w:val="24"/>
        </w:rPr>
        <w:t>інтернет</w:t>
      </w:r>
      <w:proofErr w:type="spellEnd"/>
      <w:r w:rsidR="00384D22" w:rsidRPr="00384D22">
        <w:rPr>
          <w:rFonts w:ascii="Times New Roman" w:hAnsi="Times New Roman"/>
          <w:sz w:val="24"/>
          <w:szCs w:val="24"/>
        </w:rPr>
        <w:t xml:space="preserve"> у відкритому доступі, спеціалізованих торгівельних майданчиках, в електронних каталогах, в електронній си</w:t>
      </w:r>
      <w:r w:rsidR="00384D22">
        <w:rPr>
          <w:rFonts w:ascii="Times New Roman" w:hAnsi="Times New Roman"/>
          <w:sz w:val="24"/>
          <w:szCs w:val="24"/>
        </w:rPr>
        <w:t xml:space="preserve">стемі закупівель «Прозоро». А також </w:t>
      </w:r>
      <w:r w:rsidR="00384D22" w:rsidRPr="00384D22">
        <w:rPr>
          <w:rFonts w:ascii="Times New Roman" w:hAnsi="Times New Roman"/>
          <w:sz w:val="24"/>
          <w:szCs w:val="24"/>
        </w:rPr>
        <w:t xml:space="preserve">проаналізувавши комерційні </w:t>
      </w:r>
      <w:r w:rsidR="00384D22">
        <w:rPr>
          <w:rFonts w:ascii="Times New Roman" w:hAnsi="Times New Roman"/>
          <w:sz w:val="24"/>
          <w:szCs w:val="24"/>
        </w:rPr>
        <w:t xml:space="preserve">(цінові) </w:t>
      </w:r>
      <w:r w:rsidR="00384D22" w:rsidRPr="00384D22">
        <w:rPr>
          <w:rFonts w:ascii="Times New Roman" w:hAnsi="Times New Roman"/>
          <w:sz w:val="24"/>
          <w:szCs w:val="24"/>
        </w:rPr>
        <w:t xml:space="preserve">пропозиції від постачальників було визначено очікувану вартість предмета закупівлі – </w:t>
      </w:r>
      <w:r w:rsidR="003D1475">
        <w:rPr>
          <w:rFonts w:ascii="Times New Roman" w:hAnsi="Times New Roman"/>
          <w:sz w:val="24"/>
          <w:szCs w:val="24"/>
        </w:rPr>
        <w:t>782798,00</w:t>
      </w:r>
      <w:bookmarkStart w:id="0" w:name="_GoBack"/>
      <w:bookmarkEnd w:id="0"/>
      <w:r w:rsidR="00384D22">
        <w:rPr>
          <w:rFonts w:ascii="Times New Roman" w:hAnsi="Times New Roman"/>
          <w:sz w:val="24"/>
          <w:szCs w:val="24"/>
        </w:rPr>
        <w:t xml:space="preserve"> </w:t>
      </w:r>
      <w:r w:rsidR="00384D22" w:rsidRPr="00384D22">
        <w:rPr>
          <w:rFonts w:ascii="Times New Roman" w:hAnsi="Times New Roman"/>
          <w:sz w:val="24"/>
          <w:szCs w:val="24"/>
        </w:rPr>
        <w:t>грн.</w:t>
      </w:r>
    </w:p>
    <w:p w:rsidR="00384D22" w:rsidRDefault="00384D22" w:rsidP="00B4590F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B42E45" w:rsidRPr="00673C87" w:rsidRDefault="00B42E45" w:rsidP="00C64E1F">
      <w:pPr>
        <w:pStyle w:val="a6"/>
        <w:ind w:firstLine="720"/>
        <w:jc w:val="both"/>
        <w:rPr>
          <w:i/>
          <w:sz w:val="24"/>
          <w:szCs w:val="24"/>
        </w:rPr>
      </w:pPr>
      <w:r w:rsidRPr="00673C87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p w:rsidR="00C03975" w:rsidRPr="00B42E45" w:rsidRDefault="00C03975" w:rsidP="00C03975">
      <w:pPr>
        <w:pStyle w:val="a6"/>
        <w:ind w:firstLine="720"/>
        <w:rPr>
          <w:i/>
          <w:sz w:val="24"/>
          <w:szCs w:val="24"/>
        </w:rPr>
      </w:pPr>
    </w:p>
    <w:p w:rsidR="00592814" w:rsidRPr="006F5386" w:rsidRDefault="00592814" w:rsidP="005B393C">
      <w:pPr>
        <w:pStyle w:val="a6"/>
        <w:ind w:firstLine="720"/>
        <w:jc w:val="both"/>
        <w:rPr>
          <w:spacing w:val="-27"/>
          <w:sz w:val="24"/>
          <w:szCs w:val="24"/>
        </w:rPr>
      </w:pPr>
    </w:p>
    <w:sectPr w:rsidR="00592814" w:rsidRPr="006F5386" w:rsidSect="004C784A">
      <w:pgSz w:w="11900" w:h="16840"/>
      <w:pgMar w:top="426" w:right="1020" w:bottom="568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30001"/>
    <w:rsid w:val="000478FA"/>
    <w:rsid w:val="000A378B"/>
    <w:rsid w:val="000D6443"/>
    <w:rsid w:val="00102AFF"/>
    <w:rsid w:val="0011738E"/>
    <w:rsid w:val="001252D3"/>
    <w:rsid w:val="00126B31"/>
    <w:rsid w:val="00157A70"/>
    <w:rsid w:val="00172DA2"/>
    <w:rsid w:val="001733AC"/>
    <w:rsid w:val="00180502"/>
    <w:rsid w:val="00182E12"/>
    <w:rsid w:val="001B0560"/>
    <w:rsid w:val="001C18B3"/>
    <w:rsid w:val="001E25E1"/>
    <w:rsid w:val="001E7C28"/>
    <w:rsid w:val="00224462"/>
    <w:rsid w:val="00227AE0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40"/>
    <w:rsid w:val="003405CB"/>
    <w:rsid w:val="00343329"/>
    <w:rsid w:val="00357A5C"/>
    <w:rsid w:val="00374034"/>
    <w:rsid w:val="00384D22"/>
    <w:rsid w:val="003A4209"/>
    <w:rsid w:val="003A7742"/>
    <w:rsid w:val="003C39E3"/>
    <w:rsid w:val="003D1475"/>
    <w:rsid w:val="003D18CC"/>
    <w:rsid w:val="003D78E2"/>
    <w:rsid w:val="003F43AE"/>
    <w:rsid w:val="003F6BDA"/>
    <w:rsid w:val="00406F5F"/>
    <w:rsid w:val="004115C6"/>
    <w:rsid w:val="004549E4"/>
    <w:rsid w:val="004621E1"/>
    <w:rsid w:val="00472AE5"/>
    <w:rsid w:val="004B01EF"/>
    <w:rsid w:val="004C784A"/>
    <w:rsid w:val="004E6922"/>
    <w:rsid w:val="00502003"/>
    <w:rsid w:val="005106BE"/>
    <w:rsid w:val="00521FE4"/>
    <w:rsid w:val="00522AF5"/>
    <w:rsid w:val="00533AE5"/>
    <w:rsid w:val="00552580"/>
    <w:rsid w:val="00574A68"/>
    <w:rsid w:val="00581B4F"/>
    <w:rsid w:val="00592814"/>
    <w:rsid w:val="005B393C"/>
    <w:rsid w:val="005B6BA7"/>
    <w:rsid w:val="005F273B"/>
    <w:rsid w:val="005F5D50"/>
    <w:rsid w:val="005F6AA2"/>
    <w:rsid w:val="005F6F32"/>
    <w:rsid w:val="00601B78"/>
    <w:rsid w:val="00673C87"/>
    <w:rsid w:val="006A2A97"/>
    <w:rsid w:val="006C0FD0"/>
    <w:rsid w:val="006F5386"/>
    <w:rsid w:val="00700E60"/>
    <w:rsid w:val="00702B7D"/>
    <w:rsid w:val="00721C27"/>
    <w:rsid w:val="007574D9"/>
    <w:rsid w:val="007605A2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218A6"/>
    <w:rsid w:val="0087577D"/>
    <w:rsid w:val="00877152"/>
    <w:rsid w:val="00894388"/>
    <w:rsid w:val="008B1E7E"/>
    <w:rsid w:val="008B5676"/>
    <w:rsid w:val="008C665A"/>
    <w:rsid w:val="008C7134"/>
    <w:rsid w:val="0093139D"/>
    <w:rsid w:val="00961B39"/>
    <w:rsid w:val="009634D3"/>
    <w:rsid w:val="009A145B"/>
    <w:rsid w:val="009A1BA0"/>
    <w:rsid w:val="009A3A93"/>
    <w:rsid w:val="009E4F64"/>
    <w:rsid w:val="009F7977"/>
    <w:rsid w:val="00A00AE0"/>
    <w:rsid w:val="00A1377A"/>
    <w:rsid w:val="00A62194"/>
    <w:rsid w:val="00A76173"/>
    <w:rsid w:val="00A90258"/>
    <w:rsid w:val="00A97981"/>
    <w:rsid w:val="00AA46AD"/>
    <w:rsid w:val="00AA7371"/>
    <w:rsid w:val="00B13208"/>
    <w:rsid w:val="00B24817"/>
    <w:rsid w:val="00B428DB"/>
    <w:rsid w:val="00B42E45"/>
    <w:rsid w:val="00B44501"/>
    <w:rsid w:val="00B45016"/>
    <w:rsid w:val="00B4590F"/>
    <w:rsid w:val="00B52262"/>
    <w:rsid w:val="00B5347E"/>
    <w:rsid w:val="00B66DBB"/>
    <w:rsid w:val="00BA5A1D"/>
    <w:rsid w:val="00BF3EF6"/>
    <w:rsid w:val="00C03975"/>
    <w:rsid w:val="00C048C5"/>
    <w:rsid w:val="00C13A89"/>
    <w:rsid w:val="00C217EC"/>
    <w:rsid w:val="00C373A8"/>
    <w:rsid w:val="00C5270A"/>
    <w:rsid w:val="00C64E1F"/>
    <w:rsid w:val="00C718CA"/>
    <w:rsid w:val="00C75E18"/>
    <w:rsid w:val="00C93B4C"/>
    <w:rsid w:val="00CA3FF4"/>
    <w:rsid w:val="00CA5630"/>
    <w:rsid w:val="00CC75D3"/>
    <w:rsid w:val="00CD092A"/>
    <w:rsid w:val="00CD1847"/>
    <w:rsid w:val="00CF3D93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23BD"/>
    <w:rsid w:val="00EC3429"/>
    <w:rsid w:val="00ED394D"/>
    <w:rsid w:val="00EE40CC"/>
    <w:rsid w:val="00F00FA4"/>
    <w:rsid w:val="00F045E4"/>
    <w:rsid w:val="00F14168"/>
    <w:rsid w:val="00F53563"/>
    <w:rsid w:val="00F5560F"/>
    <w:rsid w:val="00F57B02"/>
    <w:rsid w:val="00F61F77"/>
    <w:rsid w:val="00F83424"/>
    <w:rsid w:val="00F92C80"/>
    <w:rsid w:val="00FA2FA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WW8Num3z0">
    <w:name w:val="WW8Num3z0"/>
    <w:rsid w:val="00180502"/>
    <w:rPr>
      <w:rFonts w:ascii="Times New Roman" w:hAnsi="Times New Roman" w:cs="Times New Roman" w:hint="default"/>
      <w:color w:val="auto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WW8Num3z0">
    <w:name w:val="WW8Num3z0"/>
    <w:rsid w:val="00180502"/>
    <w:rPr>
      <w:rFonts w:ascii="Times New Roman" w:hAnsi="Times New Roman" w:cs="Times New Roman" w:hint="default"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4178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44</cp:revision>
  <cp:lastPrinted>2022-01-13T09:11:00Z</cp:lastPrinted>
  <dcterms:created xsi:type="dcterms:W3CDTF">2021-01-31T18:52:00Z</dcterms:created>
  <dcterms:modified xsi:type="dcterms:W3CDTF">2022-01-24T07:07:00Z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