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942DB6" w:rsidRDefault="00B45016">
      <w:pPr>
        <w:pStyle w:val="2"/>
        <w:spacing w:before="62" w:line="276" w:lineRule="exact"/>
        <w:ind w:left="2048" w:right="2065"/>
        <w:jc w:val="center"/>
        <w:rPr>
          <w:lang w:val="ru-RU"/>
        </w:rPr>
      </w:pPr>
      <w:bookmarkStart w:id="0" w:name="_GoBack"/>
      <w:bookmarkEnd w:id="0"/>
      <w:r>
        <w:t>ОБҐРУНТУВАННЯ</w:t>
      </w:r>
      <w:r w:rsidR="006B108F">
        <w:t xml:space="preserve"> № </w:t>
      </w:r>
      <w:r w:rsidR="005D12B7">
        <w:rPr>
          <w:lang w:val="ru-RU"/>
        </w:rPr>
        <w:t>66</w:t>
      </w:r>
    </w:p>
    <w:p w:rsidR="00A46235" w:rsidRPr="00B45016" w:rsidRDefault="005D12B7">
      <w:pPr>
        <w:pStyle w:val="2"/>
        <w:spacing w:before="62" w:line="276" w:lineRule="exact"/>
        <w:ind w:left="2048" w:right="2065"/>
        <w:jc w:val="center"/>
        <w:rPr>
          <w:lang w:val="ru-RU"/>
        </w:rPr>
      </w:pPr>
      <w:r w:rsidRPr="005C1321">
        <w:rPr>
          <w:lang w:val="ru-RU"/>
        </w:rPr>
        <w:t>20</w:t>
      </w:r>
      <w:r w:rsidRPr="005C1321">
        <w:t>.10</w:t>
      </w:r>
      <w:r w:rsidR="00A46235" w:rsidRPr="005C1321">
        <w:t>.2021р</w:t>
      </w:r>
      <w:r w:rsidR="00DE633C" w:rsidRPr="005C1321">
        <w:t>.</w:t>
      </w:r>
    </w:p>
    <w:p w:rsidR="00102AFF" w:rsidRPr="00102AFF" w:rsidRDefault="00102AFF" w:rsidP="00102AFF">
      <w:pPr>
        <w:spacing w:line="276" w:lineRule="exact"/>
        <w:ind w:left="2049" w:right="2065"/>
        <w:jc w:val="center"/>
        <w:rPr>
          <w:b/>
          <w:color w:val="000000" w:themeColor="text1"/>
          <w:sz w:val="24"/>
        </w:rPr>
      </w:pPr>
      <w:r w:rsidRPr="00102AFF">
        <w:rPr>
          <w:b/>
          <w:color w:val="000000" w:themeColor="text1"/>
          <w:sz w:val="24"/>
        </w:rPr>
        <w:t xml:space="preserve"> застосування переговорної процедури</w:t>
      </w:r>
      <w:r w:rsidR="00DE633C">
        <w:rPr>
          <w:b/>
          <w:color w:val="000000" w:themeColor="text1"/>
          <w:sz w:val="24"/>
        </w:rPr>
        <w:t xml:space="preserve"> (скороченої)</w:t>
      </w:r>
      <w:r>
        <w:rPr>
          <w:b/>
          <w:color w:val="000000" w:themeColor="text1"/>
          <w:sz w:val="24"/>
        </w:rPr>
        <w:t>:</w:t>
      </w:r>
    </w:p>
    <w:p w:rsidR="005D12B7" w:rsidRDefault="005D12B7">
      <w:pPr>
        <w:spacing w:line="276" w:lineRule="exact"/>
        <w:ind w:left="2049" w:right="2065"/>
        <w:jc w:val="center"/>
        <w:rPr>
          <w:b/>
          <w:sz w:val="24"/>
          <w:szCs w:val="24"/>
        </w:rPr>
      </w:pPr>
      <w:r w:rsidRPr="005D12B7">
        <w:rPr>
          <w:b/>
          <w:sz w:val="24"/>
          <w:szCs w:val="24"/>
        </w:rPr>
        <w:t xml:space="preserve">Природний газ </w:t>
      </w:r>
    </w:p>
    <w:p w:rsidR="005D12B7" w:rsidRDefault="005D12B7" w:rsidP="00552580">
      <w:pPr>
        <w:pStyle w:val="a6"/>
        <w:ind w:firstLine="720"/>
        <w:jc w:val="both"/>
        <w:rPr>
          <w:b/>
          <w:color w:val="000000" w:themeColor="text1"/>
          <w:sz w:val="24"/>
          <w:lang w:val="ru-RU"/>
        </w:rPr>
      </w:pPr>
      <w:r>
        <w:rPr>
          <w:b/>
          <w:color w:val="000000" w:themeColor="text1"/>
          <w:sz w:val="24"/>
        </w:rPr>
        <w:t xml:space="preserve">                               </w:t>
      </w:r>
      <w:r w:rsidRPr="005D12B7">
        <w:rPr>
          <w:b/>
          <w:color w:val="000000" w:themeColor="text1"/>
          <w:sz w:val="24"/>
        </w:rPr>
        <w:t>ДК 021:2015:09120000-6: Газове паливо</w:t>
      </w:r>
      <w:r w:rsidRPr="005D12B7">
        <w:rPr>
          <w:b/>
          <w:color w:val="000000" w:themeColor="text1"/>
          <w:sz w:val="24"/>
          <w:lang w:val="ru-RU"/>
        </w:rPr>
        <w:t xml:space="preserve"> </w:t>
      </w:r>
    </w:p>
    <w:p w:rsidR="00EA69F1" w:rsidRPr="00552580" w:rsidRDefault="00552580" w:rsidP="00552580">
      <w:pPr>
        <w:pStyle w:val="a6"/>
        <w:ind w:firstLine="720"/>
        <w:jc w:val="both"/>
        <w:rPr>
          <w:b/>
          <w:sz w:val="24"/>
          <w:szCs w:val="24"/>
        </w:rPr>
      </w:pPr>
      <w:r w:rsidRPr="00552580">
        <w:rPr>
          <w:b/>
          <w:sz w:val="24"/>
          <w:szCs w:val="24"/>
          <w:lang w:val="ru-RU"/>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552580">
      <w:pPr>
        <w:pStyle w:val="a6"/>
        <w:ind w:firstLine="720"/>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552580">
      <w:pPr>
        <w:pStyle w:val="a6"/>
        <w:ind w:firstLine="720"/>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942DB6">
      <w:pPr>
        <w:pStyle w:val="a6"/>
        <w:ind w:left="709" w:firstLine="11"/>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54EE1" w:rsidRDefault="00552580" w:rsidP="00054EE1">
      <w:pPr>
        <w:pStyle w:val="a6"/>
        <w:ind w:left="709"/>
        <w:jc w:val="both"/>
        <w:rPr>
          <w:b/>
          <w:sz w:val="24"/>
          <w:szCs w:val="24"/>
        </w:rPr>
      </w:pPr>
      <w:r w:rsidRPr="00552580">
        <w:rPr>
          <w:b/>
          <w:color w:val="000000" w:themeColor="text1"/>
          <w:sz w:val="24"/>
          <w:szCs w:val="24"/>
        </w:rPr>
        <w:t xml:space="preserve">1.4. </w:t>
      </w:r>
      <w:r w:rsidR="007B3134" w:rsidRPr="00552580">
        <w:rPr>
          <w:b/>
          <w:color w:val="000000" w:themeColor="text1"/>
          <w:sz w:val="24"/>
          <w:szCs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w:t>
      </w:r>
      <w:r>
        <w:rPr>
          <w:b/>
          <w:color w:val="000000" w:themeColor="text1"/>
          <w:sz w:val="24"/>
          <w:szCs w:val="24"/>
        </w:rPr>
        <w:t>ого зв’язку, електронна адреса):</w:t>
      </w:r>
      <w:r w:rsidR="007B3134" w:rsidRPr="00552580">
        <w:rPr>
          <w:b/>
          <w:color w:val="000000" w:themeColor="text1"/>
          <w:sz w:val="24"/>
          <w:szCs w:val="24"/>
        </w:rPr>
        <w:t xml:space="preserve"> </w:t>
      </w:r>
      <w:proofErr w:type="spellStart"/>
      <w:r w:rsidR="00054EE1" w:rsidRPr="00054EE1">
        <w:rPr>
          <w:sz w:val="24"/>
          <w:szCs w:val="24"/>
        </w:rPr>
        <w:t>Балюк</w:t>
      </w:r>
      <w:proofErr w:type="spellEnd"/>
      <w:r w:rsidR="00054EE1" w:rsidRPr="00054EE1">
        <w:rPr>
          <w:sz w:val="24"/>
          <w:szCs w:val="24"/>
        </w:rPr>
        <w:t xml:space="preserve"> Вікторія Василівна - голова тендерного комітет</w:t>
      </w:r>
      <w:r w:rsidR="00054EE1">
        <w:rPr>
          <w:sz w:val="24"/>
          <w:szCs w:val="24"/>
        </w:rPr>
        <w:t>у/головний бухгалтер У</w:t>
      </w:r>
      <w:r w:rsidR="00054EE1" w:rsidRPr="00054EE1">
        <w:rPr>
          <w:sz w:val="24"/>
          <w:szCs w:val="24"/>
        </w:rPr>
        <w:t>правління тел.38(057)6330147, osvitamr2021@ukr.net</w:t>
      </w:r>
      <w:r w:rsidR="00054EE1" w:rsidRPr="00054EE1">
        <w:rPr>
          <w:b/>
          <w:sz w:val="24"/>
          <w:szCs w:val="24"/>
        </w:rPr>
        <w:t xml:space="preserve"> </w:t>
      </w:r>
    </w:p>
    <w:p w:rsidR="00EA69F1" w:rsidRDefault="00552580" w:rsidP="00054EE1">
      <w:pPr>
        <w:pStyle w:val="a6"/>
        <w:ind w:left="709"/>
        <w:jc w:val="both"/>
        <w:rPr>
          <w:sz w:val="24"/>
          <w:szCs w:val="24"/>
        </w:rPr>
      </w:pPr>
      <w:r w:rsidRPr="00552580">
        <w:rPr>
          <w:b/>
          <w:sz w:val="24"/>
          <w:szCs w:val="24"/>
        </w:rPr>
        <w:t xml:space="preserve">1.5. </w:t>
      </w:r>
      <w:r w:rsidR="007B3134" w:rsidRPr="00552580">
        <w:rPr>
          <w:b/>
          <w:sz w:val="24"/>
          <w:szCs w:val="24"/>
        </w:rPr>
        <w:t>Дата</w:t>
      </w:r>
      <w:r w:rsidR="007B3134" w:rsidRPr="00552580">
        <w:rPr>
          <w:b/>
          <w:spacing w:val="-8"/>
          <w:sz w:val="24"/>
          <w:szCs w:val="24"/>
        </w:rPr>
        <w:t xml:space="preserve"> </w:t>
      </w:r>
      <w:r w:rsidR="007B3134" w:rsidRPr="00552580">
        <w:rPr>
          <w:b/>
          <w:sz w:val="24"/>
          <w:szCs w:val="24"/>
        </w:rPr>
        <w:t>прийняття</w:t>
      </w:r>
      <w:r w:rsidR="007B3134" w:rsidRPr="00552580">
        <w:rPr>
          <w:b/>
          <w:spacing w:val="-8"/>
          <w:sz w:val="24"/>
          <w:szCs w:val="24"/>
        </w:rPr>
        <w:t xml:space="preserve"> </w:t>
      </w:r>
      <w:r w:rsidR="00961B39" w:rsidRPr="00552580">
        <w:rPr>
          <w:b/>
          <w:spacing w:val="-8"/>
          <w:sz w:val="24"/>
          <w:szCs w:val="24"/>
        </w:rPr>
        <w:t xml:space="preserve"> переговорної процедури:</w:t>
      </w:r>
      <w:r w:rsidR="00FC2F7C" w:rsidRPr="00A62194">
        <w:rPr>
          <w:sz w:val="24"/>
          <w:szCs w:val="24"/>
        </w:rPr>
        <w:t xml:space="preserve"> </w:t>
      </w:r>
      <w:r w:rsidR="005D12B7">
        <w:rPr>
          <w:sz w:val="24"/>
          <w:szCs w:val="24"/>
          <w:lang w:val="ru-RU"/>
        </w:rPr>
        <w:t>19</w:t>
      </w:r>
      <w:r w:rsidR="00FC2F7C" w:rsidRPr="00A62194">
        <w:rPr>
          <w:sz w:val="24"/>
          <w:szCs w:val="24"/>
        </w:rPr>
        <w:t>.</w:t>
      </w:r>
      <w:r w:rsidR="005D12B7">
        <w:rPr>
          <w:sz w:val="24"/>
          <w:szCs w:val="24"/>
        </w:rPr>
        <w:t>10</w:t>
      </w:r>
      <w:r w:rsidR="00FC2F7C" w:rsidRPr="00A62194">
        <w:rPr>
          <w:sz w:val="24"/>
          <w:szCs w:val="24"/>
        </w:rPr>
        <w:t>.202</w:t>
      </w:r>
      <w:r w:rsidR="00FB014B" w:rsidRPr="00A62194">
        <w:rPr>
          <w:sz w:val="24"/>
          <w:szCs w:val="24"/>
        </w:rPr>
        <w:t>1</w:t>
      </w:r>
      <w:r w:rsidR="007B3134" w:rsidRPr="00A62194">
        <w:rPr>
          <w:sz w:val="24"/>
          <w:szCs w:val="24"/>
        </w:rPr>
        <w:t>р</w:t>
      </w:r>
      <w:r w:rsidR="005B393C">
        <w:rPr>
          <w:sz w:val="24"/>
          <w:szCs w:val="24"/>
        </w:rPr>
        <w:t>.</w:t>
      </w:r>
    </w:p>
    <w:p w:rsidR="005B393C" w:rsidRPr="00A62194" w:rsidRDefault="005B393C" w:rsidP="00552580">
      <w:pPr>
        <w:pStyle w:val="a6"/>
        <w:ind w:firstLine="720"/>
        <w:jc w:val="both"/>
        <w:rPr>
          <w:sz w:val="24"/>
          <w:szCs w:val="24"/>
        </w:rPr>
      </w:pPr>
    </w:p>
    <w:p w:rsidR="00EA69F1" w:rsidRPr="005B393C" w:rsidRDefault="005B393C" w:rsidP="005B393C">
      <w:pPr>
        <w:pStyle w:val="a6"/>
        <w:ind w:firstLine="720"/>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942DB6" w:rsidRPr="00942DB6" w:rsidRDefault="005B6BA7" w:rsidP="00942DB6">
      <w:pPr>
        <w:pStyle w:val="a6"/>
        <w:ind w:firstLine="720"/>
        <w:jc w:val="both"/>
        <w:rPr>
          <w:b/>
          <w:sz w:val="24"/>
          <w:szCs w:val="24"/>
          <w:lang w:val="ru-RU"/>
        </w:rPr>
      </w:pPr>
      <w:r w:rsidRPr="005B6BA7">
        <w:rPr>
          <w:b/>
          <w:sz w:val="24"/>
          <w:szCs w:val="24"/>
        </w:rPr>
        <w:t>2.1.</w:t>
      </w:r>
      <w:r w:rsidR="006F6E13" w:rsidRPr="006F6E13">
        <w:rPr>
          <w:b/>
          <w:sz w:val="24"/>
          <w:szCs w:val="24"/>
        </w:rPr>
        <w:t xml:space="preserve"> </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054EE1">
        <w:rPr>
          <w:sz w:val="24"/>
          <w:szCs w:val="24"/>
        </w:rPr>
        <w:t>природний газ</w:t>
      </w:r>
    </w:p>
    <w:p w:rsidR="00054EE1" w:rsidRDefault="005B6BA7" w:rsidP="00942DB6">
      <w:pPr>
        <w:pStyle w:val="a6"/>
        <w:ind w:left="709"/>
        <w:jc w:val="both"/>
        <w:rPr>
          <w:b/>
          <w:sz w:val="25"/>
          <w:szCs w:val="25"/>
        </w:rPr>
      </w:pPr>
      <w:r w:rsidRPr="005B6BA7">
        <w:rPr>
          <w:b/>
          <w:sz w:val="24"/>
          <w:szCs w:val="24"/>
        </w:rPr>
        <w:t>2.2.</w:t>
      </w:r>
      <w:r w:rsidR="006F6E13" w:rsidRPr="006F6E13">
        <w:rPr>
          <w:b/>
          <w:sz w:val="24"/>
          <w:szCs w:val="24"/>
        </w:rPr>
        <w:t xml:space="preserve">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5B6BA7">
        <w:rPr>
          <w:b/>
          <w:sz w:val="24"/>
          <w:szCs w:val="24"/>
        </w:rPr>
        <w:t>:</w:t>
      </w:r>
      <w:r w:rsidR="00AA46AD" w:rsidRPr="005B6BA7">
        <w:rPr>
          <w:b/>
          <w:sz w:val="24"/>
          <w:szCs w:val="24"/>
        </w:rPr>
        <w:t xml:space="preserve"> </w:t>
      </w:r>
      <w:r w:rsidR="00AA46AD" w:rsidRPr="00A62194">
        <w:rPr>
          <w:color w:val="454545"/>
          <w:sz w:val="24"/>
          <w:szCs w:val="24"/>
        </w:rPr>
        <w:t xml:space="preserve"> </w:t>
      </w:r>
      <w:r w:rsidR="00456647">
        <w:rPr>
          <w:sz w:val="25"/>
          <w:szCs w:val="25"/>
        </w:rPr>
        <w:t>408,</w:t>
      </w:r>
      <w:r w:rsidR="00054EE1" w:rsidRPr="00054EE1">
        <w:rPr>
          <w:sz w:val="25"/>
          <w:szCs w:val="25"/>
        </w:rPr>
        <w:t>68 тисяча кубічних метрів</w:t>
      </w:r>
      <w:r w:rsidR="00054EE1" w:rsidRPr="00054EE1">
        <w:rPr>
          <w:b/>
          <w:sz w:val="25"/>
          <w:szCs w:val="25"/>
        </w:rPr>
        <w:t xml:space="preserve"> </w:t>
      </w:r>
    </w:p>
    <w:p w:rsidR="006639BC" w:rsidRDefault="006F6E13" w:rsidP="006639BC">
      <w:pPr>
        <w:pStyle w:val="a6"/>
        <w:ind w:left="709"/>
        <w:jc w:val="both"/>
        <w:rPr>
          <w:b/>
          <w:sz w:val="24"/>
          <w:szCs w:val="24"/>
        </w:rPr>
      </w:pPr>
      <w:r w:rsidRPr="006F6E13">
        <w:rPr>
          <w:b/>
          <w:sz w:val="24"/>
          <w:szCs w:val="24"/>
        </w:rPr>
        <w:t>2</w:t>
      </w:r>
      <w:r w:rsidRPr="00D724EA">
        <w:rPr>
          <w:b/>
          <w:sz w:val="24"/>
          <w:szCs w:val="24"/>
        </w:rPr>
        <w:t>.</w:t>
      </w:r>
      <w:r w:rsidRPr="006F6E13">
        <w:rPr>
          <w:b/>
          <w:sz w:val="24"/>
          <w:szCs w:val="24"/>
        </w:rPr>
        <w:t xml:space="preserve">3 </w:t>
      </w:r>
      <w:r w:rsidRPr="00D724EA">
        <w:rPr>
          <w:b/>
          <w:sz w:val="24"/>
          <w:szCs w:val="24"/>
        </w:rPr>
        <w:t>Місце поставки товарів або місце виконання робіт чи надання послуг:</w:t>
      </w:r>
      <w:r w:rsidRPr="00A31DFE">
        <w:rPr>
          <w:sz w:val="24"/>
          <w:szCs w:val="24"/>
        </w:rPr>
        <w:t> </w:t>
      </w:r>
      <w:r w:rsidR="006639BC" w:rsidRPr="006639BC">
        <w:rPr>
          <w:sz w:val="24"/>
          <w:szCs w:val="24"/>
        </w:rPr>
        <w:t> 62300, Україна, Харківська область, Дергачі, у загальному потоці природний газ у внутрішній точці виходу з газотранспортної системи, за адресами закладів освіти</w:t>
      </w:r>
      <w:r w:rsidR="006639BC">
        <w:rPr>
          <w:b/>
          <w:sz w:val="24"/>
          <w:szCs w:val="24"/>
        </w:rPr>
        <w:t>.</w:t>
      </w:r>
    </w:p>
    <w:p w:rsidR="00EA69F1" w:rsidRDefault="006F6E13" w:rsidP="006639BC">
      <w:pPr>
        <w:pStyle w:val="a6"/>
        <w:ind w:left="709"/>
        <w:jc w:val="both"/>
        <w:rPr>
          <w:spacing w:val="-21"/>
          <w:sz w:val="24"/>
          <w:szCs w:val="24"/>
        </w:rPr>
      </w:pPr>
      <w:r>
        <w:rPr>
          <w:b/>
          <w:sz w:val="24"/>
          <w:szCs w:val="24"/>
        </w:rPr>
        <w:t>2.</w:t>
      </w:r>
      <w:r>
        <w:rPr>
          <w:b/>
          <w:sz w:val="24"/>
          <w:szCs w:val="24"/>
          <w:lang w:val="ru-RU"/>
        </w:rPr>
        <w:t>4</w:t>
      </w:r>
      <w:r w:rsidR="005B6BA7" w:rsidRPr="005B6BA7">
        <w:rPr>
          <w:b/>
          <w:sz w:val="24"/>
          <w:szCs w:val="24"/>
        </w:rPr>
        <w:t xml:space="preserve">. </w:t>
      </w:r>
      <w:r w:rsidR="007B3134" w:rsidRPr="005B6BA7">
        <w:rPr>
          <w:b/>
          <w:sz w:val="24"/>
          <w:szCs w:val="24"/>
        </w:rPr>
        <w:t>Строк поставки товарів, виконання робіт чи надання послуг</w:t>
      </w:r>
      <w:r w:rsidR="005B6BA7"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800479">
        <w:rPr>
          <w:spacing w:val="-21"/>
          <w:sz w:val="24"/>
          <w:szCs w:val="24"/>
          <w:lang w:val="ru-RU"/>
        </w:rPr>
        <w:t xml:space="preserve">до </w:t>
      </w:r>
      <w:r w:rsidR="006639BC" w:rsidRPr="006639BC">
        <w:rPr>
          <w:spacing w:val="-21"/>
          <w:sz w:val="24"/>
          <w:szCs w:val="24"/>
        </w:rPr>
        <w:t>31 грудня 2022</w:t>
      </w:r>
      <w:r w:rsidR="006639BC">
        <w:rPr>
          <w:spacing w:val="-21"/>
          <w:sz w:val="24"/>
          <w:szCs w:val="24"/>
        </w:rPr>
        <w:t>р</w:t>
      </w:r>
      <w:r w:rsidR="00DE633C">
        <w:rPr>
          <w:spacing w:val="-21"/>
          <w:sz w:val="24"/>
          <w:szCs w:val="24"/>
        </w:rPr>
        <w:t>.</w:t>
      </w:r>
    </w:p>
    <w:p w:rsidR="005B393C" w:rsidRPr="00A62194" w:rsidRDefault="005B393C" w:rsidP="00A62194">
      <w:pPr>
        <w:pStyle w:val="a6"/>
        <w:jc w:val="both"/>
        <w:rPr>
          <w:sz w:val="24"/>
          <w:szCs w:val="24"/>
        </w:rPr>
      </w:pPr>
    </w:p>
    <w:p w:rsidR="006639BC" w:rsidRPr="00A62194" w:rsidRDefault="005B393C" w:rsidP="006639BC">
      <w:pPr>
        <w:pStyle w:val="a6"/>
        <w:ind w:left="709" w:firstLine="11"/>
        <w:jc w:val="both"/>
        <w:rPr>
          <w:sz w:val="24"/>
          <w:szCs w:val="24"/>
        </w:rPr>
      </w:pPr>
      <w:r w:rsidRPr="005B393C">
        <w:rPr>
          <w:b/>
          <w:sz w:val="24"/>
          <w:szCs w:val="24"/>
        </w:rPr>
        <w:t xml:space="preserve">3. </w:t>
      </w:r>
      <w:r w:rsidR="007B3134" w:rsidRPr="005B393C">
        <w:rPr>
          <w:b/>
          <w:sz w:val="24"/>
          <w:szCs w:val="24"/>
        </w:rPr>
        <w:t xml:space="preserve">Умова застосування </w:t>
      </w:r>
      <w:r w:rsidR="00DE633C" w:rsidRPr="00DE633C">
        <w:rPr>
          <w:b/>
          <w:sz w:val="24"/>
          <w:szCs w:val="24"/>
        </w:rPr>
        <w:t xml:space="preserve">переговорної процедури </w:t>
      </w:r>
      <w:r w:rsidR="007B3134" w:rsidRPr="005B393C">
        <w:rPr>
          <w:b/>
          <w:sz w:val="24"/>
          <w:szCs w:val="24"/>
        </w:rPr>
        <w:t>проведення закупівлі</w:t>
      </w:r>
      <w:r>
        <w:rPr>
          <w:sz w:val="24"/>
          <w:szCs w:val="24"/>
        </w:rPr>
        <w:t xml:space="preserve">: </w:t>
      </w:r>
      <w:r w:rsidR="006639BC" w:rsidRPr="006639BC">
        <w:rPr>
          <w:sz w:val="24"/>
          <w:szCs w:val="24"/>
        </w:rPr>
        <w:t>Умова застосування переговорної процедури закупівлі відповідно до частини другої статті 40 Закону України «Про публічні закупівлі»: пункт 3 частини 2 статті 40 Закону України «Про публічні закупівлі», а саме: у замовника виникла нагальна потреба здійснити закупівлю у зв’язку з виникненням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006639BC" w:rsidRPr="006639BC">
        <w:rPr>
          <w:sz w:val="24"/>
          <w:szCs w:val="24"/>
        </w:rPr>
        <w:br/>
      </w:r>
    </w:p>
    <w:p w:rsidR="00017C00" w:rsidRDefault="00326DA8" w:rsidP="00F05B08">
      <w:pPr>
        <w:pStyle w:val="a6"/>
        <w:ind w:left="709"/>
        <w:rPr>
          <w:sz w:val="24"/>
          <w:szCs w:val="24"/>
        </w:rPr>
      </w:pPr>
      <w:r w:rsidRPr="005B393C">
        <w:rPr>
          <w:b/>
          <w:sz w:val="24"/>
          <w:szCs w:val="24"/>
        </w:rPr>
        <w:t>4.</w:t>
      </w:r>
      <w:r w:rsidR="008C665A">
        <w:rPr>
          <w:b/>
          <w:sz w:val="24"/>
          <w:szCs w:val="24"/>
        </w:rPr>
        <w:t xml:space="preserve"> </w:t>
      </w:r>
      <w:r w:rsidR="00E228D7">
        <w:rPr>
          <w:b/>
          <w:sz w:val="24"/>
          <w:szCs w:val="24"/>
        </w:rPr>
        <w:t>Обґ</w:t>
      </w:r>
      <w:r w:rsidR="00017C00">
        <w:rPr>
          <w:b/>
          <w:sz w:val="24"/>
          <w:szCs w:val="24"/>
        </w:rPr>
        <w:t xml:space="preserve">рунтування </w:t>
      </w:r>
      <w:r w:rsidR="005B393C">
        <w:rPr>
          <w:sz w:val="24"/>
          <w:szCs w:val="24"/>
        </w:rPr>
        <w:t>:</w:t>
      </w:r>
      <w:r w:rsidR="006639BC" w:rsidRPr="006639BC">
        <w:rPr>
          <w:rFonts w:ascii="Arial" w:hAnsi="Arial" w:cs="Arial"/>
          <w:color w:val="454545"/>
          <w:sz w:val="21"/>
          <w:szCs w:val="21"/>
        </w:rPr>
        <w:t xml:space="preserve"> </w:t>
      </w:r>
      <w:r w:rsidR="006639BC" w:rsidRPr="006639BC">
        <w:rPr>
          <w:sz w:val="24"/>
          <w:szCs w:val="24"/>
        </w:rPr>
        <w:t>Переговорна процедура, скорочена застосовується на підставі п. 3 ч. 2 ст. 40 Закону України «Про публічні закупівлі», а саме, виникнення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w:t>
      </w:r>
      <w:r w:rsidR="00F05B08">
        <w:rPr>
          <w:sz w:val="24"/>
          <w:szCs w:val="24"/>
        </w:rPr>
        <w:t xml:space="preserve"> </w:t>
      </w:r>
      <w:r w:rsidR="006639BC" w:rsidRPr="006639BC">
        <w:rPr>
          <w:sz w:val="24"/>
          <w:szCs w:val="24"/>
        </w:rPr>
        <w:t>тендера.</w:t>
      </w:r>
      <w:r w:rsidR="006639BC" w:rsidRPr="006639BC">
        <w:rPr>
          <w:sz w:val="24"/>
          <w:szCs w:val="24"/>
        </w:rPr>
        <w:br/>
      </w:r>
      <w:r w:rsidR="00F05B08">
        <w:rPr>
          <w:sz w:val="24"/>
          <w:szCs w:val="24"/>
        </w:rPr>
        <w:t xml:space="preserve">        </w:t>
      </w:r>
      <w:r w:rsidR="006639BC" w:rsidRPr="006639BC">
        <w:rPr>
          <w:sz w:val="24"/>
          <w:szCs w:val="24"/>
        </w:rPr>
        <w:t xml:space="preserve">Припинення газопостачання в опалювальний сезон може призвести до порушення умов належного функціонування навчальних закладів, виникнення негативних наслідків, які поставлять під загрозу здоров’я дітей та працівників (в т. ч. і </w:t>
      </w:r>
      <w:r w:rsidR="005C1321">
        <w:rPr>
          <w:sz w:val="24"/>
          <w:szCs w:val="24"/>
        </w:rPr>
        <w:t>н</w:t>
      </w:r>
      <w:r w:rsidR="006639BC" w:rsidRPr="006639BC">
        <w:rPr>
          <w:sz w:val="24"/>
          <w:szCs w:val="24"/>
        </w:rPr>
        <w:t>едотримання санітарно-гігієнічних норм), також в подальшому призведе до порушення безпечних умов праці працівників та організації навчально-виховного процесу . Тим самим буде порушено право, гарантоване Цивільним кодексом України, на охорону життя та здоров’я.</w:t>
      </w:r>
      <w:r w:rsidR="006639BC" w:rsidRPr="006639BC">
        <w:rPr>
          <w:sz w:val="24"/>
          <w:szCs w:val="24"/>
        </w:rPr>
        <w:br/>
      </w:r>
      <w:r w:rsidR="005C1321">
        <w:rPr>
          <w:sz w:val="24"/>
          <w:szCs w:val="24"/>
        </w:rPr>
        <w:t xml:space="preserve">        </w:t>
      </w:r>
      <w:r w:rsidR="006639BC" w:rsidRPr="006639BC">
        <w:rPr>
          <w:sz w:val="24"/>
          <w:szCs w:val="24"/>
        </w:rPr>
        <w:t>Враховуючи пониження температури зовнішнього повітря та початок опалювального сезону 2021/2022 років з метою запобігання негативним наслідкам, які стануться через відсутність опалення та гарячого водопостачання, протоколом позачергового засідання Регіональної комісії з питань ТЕБ та НС Харківської області від 08.10.2021 № 25:</w:t>
      </w:r>
      <w:r w:rsidR="006639BC" w:rsidRPr="006639BC">
        <w:rPr>
          <w:sz w:val="24"/>
          <w:szCs w:val="24"/>
        </w:rPr>
        <w:br/>
        <w:t>- визнано ситуацію, що склалася у зв’язку з відсутністю постачання природного газу бюджетним установам на осінньо-зимовий період 2021/2022 років та подальшим виникненням загрози життю та здоров’ю населення області та завдання значних матеріальних збитків, відповідно до пункту 24 частини першої статті 2 Кодексу цивільного захисту України, надзвичайною ситуацією;</w:t>
      </w:r>
      <w:r w:rsidR="006639BC" w:rsidRPr="006639BC">
        <w:rPr>
          <w:sz w:val="24"/>
          <w:szCs w:val="24"/>
        </w:rPr>
        <w:br/>
      </w:r>
      <w:r w:rsidR="006639BC" w:rsidRPr="006639BC">
        <w:rPr>
          <w:sz w:val="24"/>
          <w:szCs w:val="24"/>
        </w:rPr>
        <w:lastRenderedPageBreak/>
        <w:t>- надзвичайну ситуацію, що склалася у зв’язку з відсутністю постачання природного газу бюджетним установам на осінньо-зимовий період 2021/2022 років, відповідно до Національного класифікатора надзвичайних ситуацій ДК 019:2010, пункту 4.3 Порядку класифікації надзвичайних ситуацій за їх рівнями (далі – Порядок класифікації), затвердженого постановою Кабінету Міністрів України від 24 березня 2004 р. № 368, класифікувати як надзвичайну ситуацію техногенного характеру (код НС 10800 – НС унаслідок аварій на системах життєзабезпечення) регіонального рівня.</w:t>
      </w:r>
      <w:r w:rsidR="006639BC" w:rsidRPr="006639BC">
        <w:rPr>
          <w:sz w:val="24"/>
          <w:szCs w:val="24"/>
        </w:rPr>
        <w:br/>
      </w:r>
      <w:r w:rsidR="005C1321">
        <w:rPr>
          <w:sz w:val="24"/>
          <w:szCs w:val="24"/>
        </w:rPr>
        <w:t xml:space="preserve">         </w:t>
      </w:r>
      <w:r w:rsidR="006639BC" w:rsidRPr="006639BC">
        <w:rPr>
          <w:sz w:val="24"/>
          <w:szCs w:val="24"/>
        </w:rPr>
        <w:t xml:space="preserve">На виконання протоколу позачергового засідання Регіональної комісії з питань ТЕБ та НС Харківської області від 08.10.2021 № 25, протоколом позачергового засідання комісії з питань ТЕБ та НС </w:t>
      </w:r>
      <w:proofErr w:type="spellStart"/>
      <w:r w:rsidR="006639BC" w:rsidRPr="006639BC">
        <w:rPr>
          <w:sz w:val="24"/>
          <w:szCs w:val="24"/>
        </w:rPr>
        <w:t>Дергачівської</w:t>
      </w:r>
      <w:proofErr w:type="spellEnd"/>
      <w:r w:rsidR="006639BC" w:rsidRPr="006639BC">
        <w:rPr>
          <w:sz w:val="24"/>
          <w:szCs w:val="24"/>
        </w:rPr>
        <w:t xml:space="preserve"> міської ради від 09.10.2021 № 9 також вирішено надзвичайну ситуацію, що склалася у зв’язку з відсутністю постачання природного газу бюджетним установам на осінньо-зимовий період 2021/2022 років, класифікувати як надзвичайну ситуацію техногенного характеру (код НС 10800 – НС унаслідок аварій на системах життєзабезпечення) регіонального рівня.</w:t>
      </w:r>
      <w:r w:rsidR="006639BC" w:rsidRPr="006639BC">
        <w:rPr>
          <w:sz w:val="24"/>
          <w:szCs w:val="24"/>
        </w:rPr>
        <w:br/>
      </w:r>
      <w:r w:rsidR="005C1321">
        <w:rPr>
          <w:sz w:val="24"/>
          <w:szCs w:val="24"/>
        </w:rPr>
        <w:t xml:space="preserve">          </w:t>
      </w:r>
      <w:r w:rsidR="006639BC" w:rsidRPr="006639BC">
        <w:rPr>
          <w:sz w:val="24"/>
          <w:szCs w:val="24"/>
        </w:rPr>
        <w:t>Дане рішення прийнято у зв’язку із виникненням загрози життю та здоров’ю населення громади та завдання значних матеріальних збитків, пов’язаної з відсутністю можливості забезпечення своєчасного початку опалювального сезону 2021/2022 років.</w:t>
      </w:r>
      <w:r w:rsidR="006639BC" w:rsidRPr="006639BC">
        <w:rPr>
          <w:sz w:val="24"/>
          <w:szCs w:val="24"/>
        </w:rPr>
        <w:br/>
      </w:r>
      <w:r w:rsidR="005C1321">
        <w:rPr>
          <w:sz w:val="24"/>
          <w:szCs w:val="24"/>
        </w:rPr>
        <w:t xml:space="preserve">          </w:t>
      </w:r>
      <w:r w:rsidR="006639BC" w:rsidRPr="006639BC">
        <w:rPr>
          <w:sz w:val="24"/>
          <w:szCs w:val="24"/>
        </w:rPr>
        <w:t xml:space="preserve">Відповідно до частини 2 пункту 10 Меморандуму про взаєморозуміння щодо врегулювання проблемних питань у сфері постачання </w:t>
      </w:r>
      <w:proofErr w:type="spellStart"/>
      <w:r w:rsidR="006639BC" w:rsidRPr="006639BC">
        <w:rPr>
          <w:sz w:val="24"/>
          <w:szCs w:val="24"/>
        </w:rPr>
        <w:t>теплової</w:t>
      </w:r>
      <w:proofErr w:type="spellEnd"/>
      <w:r w:rsidR="006639BC" w:rsidRPr="006639BC">
        <w:rPr>
          <w:sz w:val="24"/>
          <w:szCs w:val="24"/>
        </w:rPr>
        <w:t xml:space="preserve"> </w:t>
      </w:r>
      <w:proofErr w:type="spellStart"/>
      <w:r w:rsidR="006639BC" w:rsidRPr="006639BC">
        <w:rPr>
          <w:sz w:val="24"/>
          <w:szCs w:val="24"/>
        </w:rPr>
        <w:t>енергії</w:t>
      </w:r>
      <w:proofErr w:type="spellEnd"/>
      <w:r w:rsidR="006639BC" w:rsidRPr="006639BC">
        <w:rPr>
          <w:sz w:val="24"/>
          <w:szCs w:val="24"/>
        </w:rPr>
        <w:t xml:space="preserve"> та постачання </w:t>
      </w:r>
      <w:proofErr w:type="spellStart"/>
      <w:r w:rsidR="006639BC" w:rsidRPr="006639BC">
        <w:rPr>
          <w:sz w:val="24"/>
          <w:szCs w:val="24"/>
        </w:rPr>
        <w:t>гарячої</w:t>
      </w:r>
      <w:proofErr w:type="spellEnd"/>
      <w:r w:rsidR="006639BC" w:rsidRPr="006639BC">
        <w:rPr>
          <w:sz w:val="24"/>
          <w:szCs w:val="24"/>
        </w:rPr>
        <w:t xml:space="preserve"> води в опалювальному періоді 2021/2022 </w:t>
      </w:r>
      <w:proofErr w:type="spellStart"/>
      <w:r w:rsidR="006639BC" w:rsidRPr="006639BC">
        <w:rPr>
          <w:sz w:val="24"/>
          <w:szCs w:val="24"/>
        </w:rPr>
        <w:t>р.р</w:t>
      </w:r>
      <w:proofErr w:type="spellEnd"/>
      <w:r w:rsidR="006639BC" w:rsidRPr="006639BC">
        <w:rPr>
          <w:sz w:val="24"/>
          <w:szCs w:val="24"/>
        </w:rPr>
        <w:t xml:space="preserve">., підписаного 30.09.2021, для установ та організацій, що фінансуються з державного або місцевих бюджетів, та використовують природний газ для забезпечення всіх свої потреб, запропоновано укладати договори постачання природного газу із строком поставки до 31.12.2021 та на весь 2022 рік із постачальником ТОВ «Газопостачальна компанія «Нафтогаз </w:t>
      </w:r>
      <w:proofErr w:type="spellStart"/>
      <w:r w:rsidR="006639BC" w:rsidRPr="006639BC">
        <w:rPr>
          <w:sz w:val="24"/>
          <w:szCs w:val="24"/>
        </w:rPr>
        <w:t>Трейдинг</w:t>
      </w:r>
      <w:proofErr w:type="spellEnd"/>
      <w:r w:rsidR="006639BC" w:rsidRPr="006639BC">
        <w:rPr>
          <w:sz w:val="24"/>
          <w:szCs w:val="24"/>
        </w:rPr>
        <w:t>».</w:t>
      </w:r>
      <w:r w:rsidR="006639BC" w:rsidRPr="006639BC">
        <w:rPr>
          <w:sz w:val="24"/>
          <w:szCs w:val="24"/>
        </w:rPr>
        <w:br/>
      </w:r>
      <w:r w:rsidR="005C1321">
        <w:rPr>
          <w:sz w:val="24"/>
          <w:szCs w:val="24"/>
        </w:rPr>
        <w:t xml:space="preserve">         </w:t>
      </w:r>
      <w:r w:rsidR="006639BC" w:rsidRPr="006639BC">
        <w:rPr>
          <w:sz w:val="24"/>
          <w:szCs w:val="24"/>
        </w:rPr>
        <w:t xml:space="preserve">Враховуючи викладене, оскільки постачання природного газу (код ДК 021:2015 09120000-6: Газове паливо); може бути запропоноване лише ТОВ «Газопостачальна компанія «Нафтогаз </w:t>
      </w:r>
      <w:proofErr w:type="spellStart"/>
      <w:r w:rsidR="006639BC" w:rsidRPr="006639BC">
        <w:rPr>
          <w:sz w:val="24"/>
          <w:szCs w:val="24"/>
        </w:rPr>
        <w:t>Трейдинг</w:t>
      </w:r>
      <w:proofErr w:type="spellEnd"/>
      <w:r w:rsidR="006639BC" w:rsidRPr="006639BC">
        <w:rPr>
          <w:sz w:val="24"/>
          <w:szCs w:val="24"/>
        </w:rPr>
        <w:t>», код ЄДРПОУ 42399676, тому згідно з пунктом 3 частини 2 статті 40 Закону України «Про публічні закупівлі» для закупівлі природного газу (код ДК 021:2015 09120000-6: Газове паливо) може бути застосована переговорна процедура закупівлі з даним учасником.</w:t>
      </w:r>
    </w:p>
    <w:p w:rsidR="006639BC" w:rsidRDefault="006639BC" w:rsidP="005B393C">
      <w:pPr>
        <w:pStyle w:val="a6"/>
        <w:ind w:firstLine="720"/>
        <w:jc w:val="both"/>
        <w:rPr>
          <w:sz w:val="24"/>
          <w:szCs w:val="24"/>
        </w:rPr>
      </w:pPr>
    </w:p>
    <w:p w:rsidR="00DF1397" w:rsidRPr="006F6E13" w:rsidRDefault="00DF1397" w:rsidP="00DF1397">
      <w:pPr>
        <w:pStyle w:val="a6"/>
        <w:ind w:firstLine="720"/>
        <w:jc w:val="both"/>
        <w:rPr>
          <w:b/>
          <w:sz w:val="24"/>
          <w:szCs w:val="24"/>
          <w:lang w:val="ru-RU"/>
        </w:rPr>
      </w:pPr>
      <w:r w:rsidRPr="00DF1397">
        <w:rPr>
          <w:b/>
          <w:sz w:val="24"/>
          <w:szCs w:val="24"/>
        </w:rPr>
        <w:t>5. Порядок визначення обсягу закупівлі</w:t>
      </w:r>
      <w:r w:rsidR="006F6E13">
        <w:rPr>
          <w:b/>
          <w:sz w:val="24"/>
          <w:szCs w:val="24"/>
          <w:lang w:val="ru-RU"/>
        </w:rPr>
        <w:t>:</w:t>
      </w:r>
    </w:p>
    <w:p w:rsidR="00DF1397" w:rsidRDefault="00DF1397" w:rsidP="007E79AD">
      <w:pPr>
        <w:pStyle w:val="a6"/>
        <w:ind w:firstLine="720"/>
        <w:jc w:val="both"/>
        <w:rPr>
          <w:sz w:val="24"/>
          <w:szCs w:val="24"/>
        </w:rPr>
      </w:pPr>
    </w:p>
    <w:tbl>
      <w:tblPr>
        <w:tblStyle w:val="a7"/>
        <w:tblW w:w="5207" w:type="dxa"/>
        <w:tblInd w:w="1526" w:type="dxa"/>
        <w:tblLook w:val="04A0" w:firstRow="1" w:lastRow="0" w:firstColumn="1" w:lastColumn="0" w:noHBand="0" w:noVBand="1"/>
      </w:tblPr>
      <w:tblGrid>
        <w:gridCol w:w="1840"/>
        <w:gridCol w:w="3367"/>
      </w:tblGrid>
      <w:tr w:rsidR="006639BC" w:rsidRPr="007C786C" w:rsidTr="006639BC">
        <w:trPr>
          <w:trHeight w:val="307"/>
        </w:trPr>
        <w:tc>
          <w:tcPr>
            <w:tcW w:w="1840" w:type="dxa"/>
          </w:tcPr>
          <w:p w:rsidR="006639BC" w:rsidRPr="00C71118" w:rsidRDefault="00456647" w:rsidP="00C175EA">
            <w:pPr>
              <w:pStyle w:val="a6"/>
              <w:jc w:val="center"/>
              <w:rPr>
                <w:b/>
                <w:sz w:val="24"/>
                <w:szCs w:val="24"/>
              </w:rPr>
            </w:pPr>
            <w:r>
              <w:rPr>
                <w:b/>
                <w:sz w:val="24"/>
                <w:szCs w:val="24"/>
              </w:rPr>
              <w:t>Період</w:t>
            </w:r>
          </w:p>
        </w:tc>
        <w:tc>
          <w:tcPr>
            <w:tcW w:w="3367" w:type="dxa"/>
          </w:tcPr>
          <w:p w:rsidR="006639BC" w:rsidRPr="00C71118" w:rsidRDefault="006639BC" w:rsidP="00C175EA">
            <w:pPr>
              <w:pStyle w:val="a6"/>
              <w:jc w:val="center"/>
              <w:rPr>
                <w:b/>
                <w:sz w:val="24"/>
                <w:szCs w:val="24"/>
              </w:rPr>
            </w:pPr>
            <w:r w:rsidRPr="00C71118">
              <w:rPr>
                <w:b/>
                <w:sz w:val="24"/>
                <w:szCs w:val="24"/>
              </w:rPr>
              <w:t>Об’єм, м3</w:t>
            </w:r>
          </w:p>
        </w:tc>
      </w:tr>
      <w:tr w:rsidR="006639BC" w:rsidRPr="007C786C" w:rsidTr="006639BC">
        <w:trPr>
          <w:trHeight w:val="322"/>
        </w:trPr>
        <w:tc>
          <w:tcPr>
            <w:tcW w:w="1840" w:type="dxa"/>
          </w:tcPr>
          <w:p w:rsidR="006639BC" w:rsidRPr="002F3241" w:rsidRDefault="00456647" w:rsidP="002F3241">
            <w:pPr>
              <w:pStyle w:val="a6"/>
              <w:jc w:val="center"/>
              <w:rPr>
                <w:sz w:val="24"/>
                <w:szCs w:val="24"/>
              </w:rPr>
            </w:pPr>
            <w:r>
              <w:rPr>
                <w:sz w:val="24"/>
                <w:szCs w:val="24"/>
              </w:rPr>
              <w:t>до 31.12.2021р.</w:t>
            </w:r>
          </w:p>
        </w:tc>
        <w:tc>
          <w:tcPr>
            <w:tcW w:w="3367" w:type="dxa"/>
          </w:tcPr>
          <w:p w:rsidR="006639BC" w:rsidRDefault="00456647" w:rsidP="00481555">
            <w:pPr>
              <w:pStyle w:val="a6"/>
              <w:jc w:val="center"/>
              <w:rPr>
                <w:sz w:val="24"/>
                <w:szCs w:val="24"/>
              </w:rPr>
            </w:pPr>
            <w:r>
              <w:rPr>
                <w:sz w:val="24"/>
                <w:szCs w:val="24"/>
              </w:rPr>
              <w:t>128,426</w:t>
            </w:r>
          </w:p>
        </w:tc>
      </w:tr>
      <w:tr w:rsidR="006639BC" w:rsidRPr="007C786C" w:rsidTr="006639BC">
        <w:trPr>
          <w:trHeight w:val="322"/>
        </w:trPr>
        <w:tc>
          <w:tcPr>
            <w:tcW w:w="1840" w:type="dxa"/>
          </w:tcPr>
          <w:p w:rsidR="006639BC" w:rsidRPr="00C71118" w:rsidRDefault="00456647" w:rsidP="002F3241">
            <w:pPr>
              <w:pStyle w:val="a6"/>
              <w:jc w:val="center"/>
              <w:rPr>
                <w:sz w:val="24"/>
                <w:szCs w:val="24"/>
                <w:lang w:val="ru-RU"/>
              </w:rPr>
            </w:pPr>
            <w:r>
              <w:rPr>
                <w:sz w:val="24"/>
                <w:szCs w:val="24"/>
                <w:lang w:val="ru-RU"/>
              </w:rPr>
              <w:t>на весь 2022р.</w:t>
            </w:r>
          </w:p>
        </w:tc>
        <w:tc>
          <w:tcPr>
            <w:tcW w:w="3367" w:type="dxa"/>
          </w:tcPr>
          <w:p w:rsidR="006639BC" w:rsidRPr="00C71118" w:rsidRDefault="00456647" w:rsidP="00481555">
            <w:pPr>
              <w:pStyle w:val="a6"/>
              <w:jc w:val="center"/>
              <w:rPr>
                <w:sz w:val="24"/>
                <w:szCs w:val="24"/>
              </w:rPr>
            </w:pPr>
            <w:r>
              <w:rPr>
                <w:sz w:val="24"/>
                <w:szCs w:val="24"/>
              </w:rPr>
              <w:t>280,254</w:t>
            </w:r>
          </w:p>
        </w:tc>
      </w:tr>
      <w:tr w:rsidR="006639BC" w:rsidTr="006639BC">
        <w:trPr>
          <w:trHeight w:val="322"/>
        </w:trPr>
        <w:tc>
          <w:tcPr>
            <w:tcW w:w="1840" w:type="dxa"/>
          </w:tcPr>
          <w:p w:rsidR="006639BC" w:rsidRPr="00E17CB8" w:rsidRDefault="006639BC" w:rsidP="00C175EA">
            <w:pPr>
              <w:pStyle w:val="a6"/>
              <w:jc w:val="center"/>
              <w:rPr>
                <w:b/>
                <w:sz w:val="24"/>
                <w:szCs w:val="24"/>
              </w:rPr>
            </w:pPr>
            <w:r w:rsidRPr="00C71118">
              <w:rPr>
                <w:b/>
                <w:sz w:val="24"/>
                <w:szCs w:val="24"/>
              </w:rPr>
              <w:t>ВСЬОГО</w:t>
            </w:r>
          </w:p>
        </w:tc>
        <w:tc>
          <w:tcPr>
            <w:tcW w:w="3367" w:type="dxa"/>
          </w:tcPr>
          <w:p w:rsidR="006639BC" w:rsidRPr="00C71118" w:rsidRDefault="00456647" w:rsidP="00C175EA">
            <w:pPr>
              <w:pStyle w:val="a6"/>
              <w:jc w:val="center"/>
              <w:rPr>
                <w:b/>
                <w:sz w:val="24"/>
                <w:szCs w:val="24"/>
                <w:lang w:val="ru-RU"/>
              </w:rPr>
            </w:pPr>
            <w:r>
              <w:rPr>
                <w:b/>
                <w:sz w:val="24"/>
                <w:szCs w:val="24"/>
              </w:rPr>
              <w:t>408,68</w:t>
            </w:r>
          </w:p>
        </w:tc>
      </w:tr>
    </w:tbl>
    <w:p w:rsidR="00DF1397" w:rsidRDefault="00DF1397" w:rsidP="007E79AD">
      <w:pPr>
        <w:pStyle w:val="a6"/>
        <w:ind w:firstLine="720"/>
        <w:jc w:val="both"/>
        <w:rPr>
          <w:sz w:val="24"/>
          <w:szCs w:val="24"/>
        </w:rPr>
      </w:pPr>
    </w:p>
    <w:p w:rsidR="002F4F95" w:rsidRDefault="00D724EA" w:rsidP="005B393C">
      <w:pPr>
        <w:pStyle w:val="a6"/>
        <w:ind w:firstLine="720"/>
        <w:jc w:val="both"/>
        <w:rPr>
          <w:sz w:val="24"/>
          <w:szCs w:val="24"/>
        </w:rPr>
      </w:pPr>
      <w:r>
        <w:rPr>
          <w:b/>
          <w:sz w:val="24"/>
          <w:szCs w:val="24"/>
        </w:rPr>
        <w:t>6</w:t>
      </w:r>
      <w:r w:rsidR="00157A70" w:rsidRPr="00157A70">
        <w:rPr>
          <w:b/>
          <w:sz w:val="24"/>
          <w:szCs w:val="24"/>
        </w:rPr>
        <w:t>. Очікувана вартість предмета закупівлі</w:t>
      </w:r>
      <w:r w:rsidR="00157A70" w:rsidRPr="00FD5444">
        <w:rPr>
          <w:sz w:val="24"/>
          <w:szCs w:val="24"/>
        </w:rPr>
        <w:t xml:space="preserve">: </w:t>
      </w:r>
      <w:r w:rsidR="00C175EA" w:rsidRPr="00FD5444">
        <w:rPr>
          <w:sz w:val="24"/>
          <w:szCs w:val="24"/>
        </w:rPr>
        <w:t xml:space="preserve"> </w:t>
      </w:r>
      <w:proofErr w:type="spellStart"/>
      <w:r w:rsidR="006F6E13">
        <w:rPr>
          <w:sz w:val="24"/>
          <w:szCs w:val="24"/>
          <w:lang w:val="ru-RU"/>
        </w:rPr>
        <w:t>Очікувана</w:t>
      </w:r>
      <w:proofErr w:type="spellEnd"/>
      <w:r w:rsidR="006F6E13">
        <w:rPr>
          <w:sz w:val="24"/>
          <w:szCs w:val="24"/>
          <w:lang w:val="ru-RU"/>
        </w:rPr>
        <w:t xml:space="preserve"> </w:t>
      </w:r>
      <w:proofErr w:type="spellStart"/>
      <w:r w:rsidR="006F6E13">
        <w:rPr>
          <w:sz w:val="24"/>
          <w:szCs w:val="24"/>
          <w:lang w:val="ru-RU"/>
        </w:rPr>
        <w:t>вартість</w:t>
      </w:r>
      <w:proofErr w:type="spellEnd"/>
      <w:r w:rsidR="006F6E13">
        <w:rPr>
          <w:sz w:val="24"/>
          <w:szCs w:val="24"/>
          <w:lang w:val="ru-RU"/>
        </w:rPr>
        <w:t xml:space="preserve"> </w:t>
      </w:r>
      <w:proofErr w:type="spellStart"/>
      <w:r w:rsidR="006F6E13">
        <w:rPr>
          <w:sz w:val="24"/>
          <w:szCs w:val="24"/>
          <w:lang w:val="ru-RU"/>
        </w:rPr>
        <w:t>закупівлі</w:t>
      </w:r>
      <w:proofErr w:type="spellEnd"/>
      <w:r w:rsidR="006F6E13">
        <w:rPr>
          <w:sz w:val="24"/>
          <w:szCs w:val="24"/>
          <w:lang w:val="ru-RU"/>
        </w:rPr>
        <w:t xml:space="preserve"> сформована на </w:t>
      </w:r>
      <w:proofErr w:type="spellStart"/>
      <w:r w:rsidR="006F6E13">
        <w:rPr>
          <w:sz w:val="24"/>
          <w:szCs w:val="24"/>
          <w:lang w:val="ru-RU"/>
        </w:rPr>
        <w:t>підставі</w:t>
      </w:r>
      <w:proofErr w:type="spellEnd"/>
      <w:r w:rsidR="006F6E13">
        <w:rPr>
          <w:sz w:val="24"/>
          <w:szCs w:val="24"/>
          <w:lang w:val="ru-RU"/>
        </w:rPr>
        <w:t xml:space="preserve"> </w:t>
      </w:r>
      <w:proofErr w:type="spellStart"/>
      <w:r w:rsidR="006F6E13">
        <w:rPr>
          <w:sz w:val="24"/>
          <w:szCs w:val="24"/>
          <w:lang w:val="ru-RU"/>
        </w:rPr>
        <w:t>діючих</w:t>
      </w:r>
      <w:proofErr w:type="spellEnd"/>
      <w:r w:rsidR="00E47390">
        <w:rPr>
          <w:sz w:val="24"/>
          <w:szCs w:val="24"/>
          <w:lang w:val="ru-RU"/>
        </w:rPr>
        <w:t xml:space="preserve"> </w:t>
      </w:r>
      <w:proofErr w:type="spellStart"/>
      <w:r w:rsidR="00E47390">
        <w:rPr>
          <w:sz w:val="24"/>
          <w:szCs w:val="24"/>
          <w:lang w:val="ru-RU"/>
        </w:rPr>
        <w:t>тарифів</w:t>
      </w:r>
      <w:proofErr w:type="spellEnd"/>
      <w:r w:rsidR="006F6E13">
        <w:rPr>
          <w:sz w:val="24"/>
          <w:szCs w:val="24"/>
          <w:lang w:val="ru-RU"/>
        </w:rPr>
        <w:t xml:space="preserve"> на дату </w:t>
      </w:r>
      <w:proofErr w:type="spellStart"/>
      <w:r w:rsidR="006F6E13">
        <w:rPr>
          <w:sz w:val="24"/>
          <w:szCs w:val="24"/>
          <w:lang w:val="ru-RU"/>
        </w:rPr>
        <w:t>проведення</w:t>
      </w:r>
      <w:proofErr w:type="spellEnd"/>
      <w:r w:rsidR="006F6E13">
        <w:rPr>
          <w:sz w:val="24"/>
          <w:szCs w:val="24"/>
          <w:lang w:val="ru-RU"/>
        </w:rPr>
        <w:t xml:space="preserve"> </w:t>
      </w:r>
      <w:proofErr w:type="spellStart"/>
      <w:r w:rsidR="006F6E13">
        <w:rPr>
          <w:sz w:val="24"/>
          <w:szCs w:val="24"/>
          <w:lang w:val="ru-RU"/>
        </w:rPr>
        <w:t>пререговорів</w:t>
      </w:r>
      <w:proofErr w:type="spellEnd"/>
      <w:r w:rsidR="006F6E13">
        <w:rPr>
          <w:sz w:val="24"/>
          <w:szCs w:val="24"/>
          <w:lang w:val="ru-RU"/>
        </w:rPr>
        <w:t xml:space="preserve"> </w:t>
      </w:r>
      <w:r w:rsidR="00E47390">
        <w:rPr>
          <w:sz w:val="24"/>
          <w:szCs w:val="24"/>
          <w:lang w:val="ru-RU"/>
        </w:rPr>
        <w:t xml:space="preserve">з </w:t>
      </w:r>
      <w:proofErr w:type="spellStart"/>
      <w:r w:rsidR="00E47390">
        <w:rPr>
          <w:sz w:val="24"/>
          <w:szCs w:val="24"/>
          <w:lang w:val="ru-RU"/>
        </w:rPr>
        <w:t>учасником</w:t>
      </w:r>
      <w:proofErr w:type="spellEnd"/>
      <w:r w:rsidR="00E47390">
        <w:rPr>
          <w:sz w:val="24"/>
          <w:szCs w:val="24"/>
          <w:lang w:val="ru-RU"/>
        </w:rPr>
        <w:t xml:space="preserve"> - </w:t>
      </w:r>
      <w:r w:rsidR="006F6E13">
        <w:rPr>
          <w:sz w:val="24"/>
          <w:szCs w:val="24"/>
          <w:lang w:val="ru-RU"/>
        </w:rPr>
        <w:t xml:space="preserve"> </w:t>
      </w:r>
      <w:r w:rsidR="00456647">
        <w:rPr>
          <w:sz w:val="24"/>
          <w:szCs w:val="24"/>
          <w:lang w:val="ru-RU"/>
        </w:rPr>
        <w:t>6 765 288,72</w:t>
      </w:r>
      <w:r w:rsidR="00B37B0C">
        <w:rPr>
          <w:sz w:val="24"/>
          <w:szCs w:val="24"/>
        </w:rPr>
        <w:t xml:space="preserve"> грн.</w:t>
      </w:r>
    </w:p>
    <w:p w:rsidR="00EA69F1" w:rsidRPr="00440507" w:rsidRDefault="00D724EA" w:rsidP="007669B6">
      <w:pPr>
        <w:pStyle w:val="1"/>
        <w:tabs>
          <w:tab w:val="left" w:pos="7842"/>
        </w:tabs>
        <w:spacing w:before="211"/>
        <w:ind w:left="0"/>
        <w:rPr>
          <w:sz w:val="24"/>
          <w:szCs w:val="24"/>
        </w:rPr>
      </w:pPr>
      <w:r w:rsidRPr="00D724EA">
        <w:rPr>
          <w:sz w:val="24"/>
          <w:szCs w:val="24"/>
        </w:rPr>
        <w:t xml:space="preserve">           </w:t>
      </w:r>
    </w:p>
    <w:sectPr w:rsidR="00EA69F1" w:rsidRPr="00440507">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17C00"/>
    <w:rsid w:val="000478FA"/>
    <w:rsid w:val="00054EE1"/>
    <w:rsid w:val="000A378B"/>
    <w:rsid w:val="00102AFF"/>
    <w:rsid w:val="0011738E"/>
    <w:rsid w:val="001252D3"/>
    <w:rsid w:val="00126F43"/>
    <w:rsid w:val="00157A70"/>
    <w:rsid w:val="001B7F1A"/>
    <w:rsid w:val="001C18B3"/>
    <w:rsid w:val="00243E64"/>
    <w:rsid w:val="00263EC4"/>
    <w:rsid w:val="00271131"/>
    <w:rsid w:val="002B7A59"/>
    <w:rsid w:val="002F3241"/>
    <w:rsid w:val="002F4F95"/>
    <w:rsid w:val="003102F0"/>
    <w:rsid w:val="00326DA8"/>
    <w:rsid w:val="003405CB"/>
    <w:rsid w:val="00357A5C"/>
    <w:rsid w:val="003D0104"/>
    <w:rsid w:val="003E3AAA"/>
    <w:rsid w:val="003F43AE"/>
    <w:rsid w:val="003F6BDA"/>
    <w:rsid w:val="00401E54"/>
    <w:rsid w:val="00440507"/>
    <w:rsid w:val="004549E4"/>
    <w:rsid w:val="00456647"/>
    <w:rsid w:val="00481555"/>
    <w:rsid w:val="004B01EF"/>
    <w:rsid w:val="00522AF5"/>
    <w:rsid w:val="00552580"/>
    <w:rsid w:val="00574A68"/>
    <w:rsid w:val="00582360"/>
    <w:rsid w:val="00592814"/>
    <w:rsid w:val="005B393C"/>
    <w:rsid w:val="005B6BA7"/>
    <w:rsid w:val="005C1321"/>
    <w:rsid w:val="005D12B7"/>
    <w:rsid w:val="005F273B"/>
    <w:rsid w:val="005F6F32"/>
    <w:rsid w:val="006639BC"/>
    <w:rsid w:val="006A2A97"/>
    <w:rsid w:val="006B108F"/>
    <w:rsid w:val="006C0FD0"/>
    <w:rsid w:val="006E396A"/>
    <w:rsid w:val="006E4E72"/>
    <w:rsid w:val="006F6E13"/>
    <w:rsid w:val="00700E60"/>
    <w:rsid w:val="00721C27"/>
    <w:rsid w:val="007574D9"/>
    <w:rsid w:val="007669B6"/>
    <w:rsid w:val="007B3134"/>
    <w:rsid w:val="007C1EF4"/>
    <w:rsid w:val="007C786C"/>
    <w:rsid w:val="007D1903"/>
    <w:rsid w:val="007E6849"/>
    <w:rsid w:val="007E79AD"/>
    <w:rsid w:val="00800479"/>
    <w:rsid w:val="0081670A"/>
    <w:rsid w:val="00857E12"/>
    <w:rsid w:val="00877152"/>
    <w:rsid w:val="00880595"/>
    <w:rsid w:val="008B1E7E"/>
    <w:rsid w:val="008C665A"/>
    <w:rsid w:val="00942DB6"/>
    <w:rsid w:val="00961B39"/>
    <w:rsid w:val="009A145B"/>
    <w:rsid w:val="009E4F64"/>
    <w:rsid w:val="00A23A4C"/>
    <w:rsid w:val="00A31DFE"/>
    <w:rsid w:val="00A46235"/>
    <w:rsid w:val="00A62194"/>
    <w:rsid w:val="00A76173"/>
    <w:rsid w:val="00A97981"/>
    <w:rsid w:val="00AA46AD"/>
    <w:rsid w:val="00AD0FC1"/>
    <w:rsid w:val="00B2244F"/>
    <w:rsid w:val="00B37B0C"/>
    <w:rsid w:val="00B428DB"/>
    <w:rsid w:val="00B45016"/>
    <w:rsid w:val="00B52262"/>
    <w:rsid w:val="00B5347E"/>
    <w:rsid w:val="00BA5A1D"/>
    <w:rsid w:val="00C048C5"/>
    <w:rsid w:val="00C175EA"/>
    <w:rsid w:val="00C373A8"/>
    <w:rsid w:val="00C60D07"/>
    <w:rsid w:val="00C71118"/>
    <w:rsid w:val="00C718CA"/>
    <w:rsid w:val="00C93B4C"/>
    <w:rsid w:val="00CA5630"/>
    <w:rsid w:val="00D724EA"/>
    <w:rsid w:val="00DD1AE7"/>
    <w:rsid w:val="00DE633C"/>
    <w:rsid w:val="00DF1397"/>
    <w:rsid w:val="00DF702A"/>
    <w:rsid w:val="00E17CB8"/>
    <w:rsid w:val="00E228D7"/>
    <w:rsid w:val="00E27D29"/>
    <w:rsid w:val="00E34F4A"/>
    <w:rsid w:val="00E47390"/>
    <w:rsid w:val="00EA69F1"/>
    <w:rsid w:val="00EB2D2C"/>
    <w:rsid w:val="00EC3429"/>
    <w:rsid w:val="00ED481C"/>
    <w:rsid w:val="00EE40CC"/>
    <w:rsid w:val="00F05B08"/>
    <w:rsid w:val="00F14168"/>
    <w:rsid w:val="00F83424"/>
    <w:rsid w:val="00FB014B"/>
    <w:rsid w:val="00FB034B"/>
    <w:rsid w:val="00FC2F7C"/>
    <w:rsid w:val="00FD5444"/>
    <w:rsid w:val="00FD5B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DF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DF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2</Pages>
  <Words>3878</Words>
  <Characters>2211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26</cp:revision>
  <cp:lastPrinted>2021-06-15T07:20:00Z</cp:lastPrinted>
  <dcterms:created xsi:type="dcterms:W3CDTF">2021-01-31T18:52:00Z</dcterms:created>
  <dcterms:modified xsi:type="dcterms:W3CDTF">2021-10-20T08:48:00Z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