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7B57D" w14:textId="75249C02" w:rsidR="00A1377A" w:rsidRDefault="00B45016" w:rsidP="00B00E59">
      <w:pPr>
        <w:pStyle w:val="2"/>
        <w:spacing w:before="62" w:line="276" w:lineRule="exact"/>
        <w:ind w:left="0" w:right="79"/>
        <w:jc w:val="center"/>
      </w:pPr>
      <w:r>
        <w:t>ОБҐРУНТУВАННЯ</w:t>
      </w:r>
      <w:r w:rsidR="00343329">
        <w:t xml:space="preserve"> №</w:t>
      </w:r>
      <w:r w:rsidR="00040BDE">
        <w:t xml:space="preserve"> </w:t>
      </w:r>
      <w:r w:rsidR="00104907">
        <w:t>1</w:t>
      </w:r>
      <w:r w:rsidR="00124EEC">
        <w:t>1</w:t>
      </w:r>
    </w:p>
    <w:p w14:paraId="5F0A5CFE" w14:textId="5DAAA988" w:rsidR="00B13208" w:rsidRPr="00B13208" w:rsidRDefault="00B13208" w:rsidP="00B00E59">
      <w:pPr>
        <w:spacing w:line="276" w:lineRule="exact"/>
        <w:ind w:right="79"/>
        <w:jc w:val="center"/>
        <w:rPr>
          <w:b/>
          <w:color w:val="000000" w:themeColor="text1"/>
          <w:sz w:val="24"/>
        </w:rPr>
      </w:pPr>
      <w:r w:rsidRPr="00B13208">
        <w:rPr>
          <w:b/>
          <w:color w:val="000000" w:themeColor="text1"/>
          <w:sz w:val="24"/>
        </w:rPr>
        <w:t xml:space="preserve">застосування процедури відкритих торгів </w:t>
      </w:r>
      <w:r w:rsidR="00B00E59">
        <w:rPr>
          <w:b/>
          <w:color w:val="000000" w:themeColor="text1"/>
          <w:sz w:val="24"/>
        </w:rPr>
        <w:t xml:space="preserve">з особливостями </w:t>
      </w:r>
      <w:r w:rsidRPr="00B13208">
        <w:rPr>
          <w:b/>
          <w:color w:val="000000" w:themeColor="text1"/>
          <w:sz w:val="24"/>
        </w:rPr>
        <w:t>закупівлі:</w:t>
      </w:r>
    </w:p>
    <w:p w14:paraId="7ED3A840" w14:textId="60D716FB" w:rsidR="00B00E59" w:rsidRDefault="00124EEC" w:rsidP="00B00E59">
      <w:pPr>
        <w:pStyle w:val="a6"/>
        <w:ind w:right="79"/>
        <w:jc w:val="center"/>
        <w:rPr>
          <w:b/>
          <w:color w:val="000000" w:themeColor="text1"/>
          <w:sz w:val="24"/>
        </w:rPr>
      </w:pPr>
      <w:r>
        <w:rPr>
          <w:b/>
          <w:color w:val="000000" w:themeColor="text1"/>
          <w:sz w:val="24"/>
        </w:rPr>
        <w:t>Е</w:t>
      </w:r>
      <w:r w:rsidRPr="00124EEC">
        <w:rPr>
          <w:b/>
          <w:color w:val="000000" w:themeColor="text1"/>
          <w:sz w:val="24"/>
        </w:rPr>
        <w:t>лектрична енергія</w:t>
      </w:r>
    </w:p>
    <w:p w14:paraId="7520BF48" w14:textId="6B4A7B73" w:rsidR="00343329" w:rsidRDefault="00B00E59" w:rsidP="00B00E59">
      <w:pPr>
        <w:pStyle w:val="a6"/>
        <w:ind w:right="79"/>
        <w:jc w:val="center"/>
        <w:rPr>
          <w:b/>
          <w:color w:val="000000" w:themeColor="text1"/>
          <w:sz w:val="24"/>
        </w:rPr>
      </w:pPr>
      <w:r w:rsidRPr="00B00E59">
        <w:rPr>
          <w:b/>
          <w:color w:val="000000" w:themeColor="text1"/>
          <w:sz w:val="24"/>
        </w:rPr>
        <w:t xml:space="preserve">ДК 021:2015: </w:t>
      </w:r>
      <w:r w:rsidR="00124EEC" w:rsidRPr="00124EEC">
        <w:rPr>
          <w:b/>
          <w:color w:val="000000" w:themeColor="text1"/>
          <w:sz w:val="24"/>
        </w:rPr>
        <w:t>09310000-5 — Електрична енергія</w:t>
      </w:r>
    </w:p>
    <w:p w14:paraId="04571D1A" w14:textId="77777777" w:rsidR="00022B73" w:rsidRDefault="00022B73" w:rsidP="00552580">
      <w:pPr>
        <w:pStyle w:val="a6"/>
        <w:ind w:firstLine="720"/>
        <w:jc w:val="both"/>
        <w:rPr>
          <w:b/>
          <w:color w:val="000000" w:themeColor="text1"/>
          <w:sz w:val="24"/>
        </w:rPr>
      </w:pPr>
    </w:p>
    <w:p w14:paraId="1D04304F" w14:textId="77777777" w:rsidR="00EA69F1" w:rsidRPr="00552580" w:rsidRDefault="00552580" w:rsidP="00022B73">
      <w:pPr>
        <w:pStyle w:val="a6"/>
        <w:jc w:val="both"/>
        <w:rPr>
          <w:b/>
          <w:sz w:val="24"/>
          <w:szCs w:val="24"/>
        </w:rPr>
      </w:pPr>
      <w:r w:rsidRPr="003423CC">
        <w:rPr>
          <w:b/>
          <w:sz w:val="24"/>
          <w:szCs w:val="24"/>
        </w:rPr>
        <w:t>1</w:t>
      </w:r>
      <w:r w:rsidRPr="00552580">
        <w:rPr>
          <w:b/>
          <w:sz w:val="24"/>
          <w:szCs w:val="24"/>
        </w:rPr>
        <w:t>.</w:t>
      </w:r>
      <w:r>
        <w:rPr>
          <w:b/>
          <w:sz w:val="24"/>
          <w:szCs w:val="24"/>
        </w:rPr>
        <w:t xml:space="preserve"> Замовник</w:t>
      </w:r>
      <w:r w:rsidR="005B393C">
        <w:rPr>
          <w:b/>
          <w:sz w:val="24"/>
          <w:szCs w:val="24"/>
        </w:rPr>
        <w:t>:</w:t>
      </w:r>
    </w:p>
    <w:p w14:paraId="44BE1393" w14:textId="77777777" w:rsidR="00EA69F1" w:rsidRPr="00A62194" w:rsidRDefault="00552580" w:rsidP="00022B73">
      <w:pPr>
        <w:pStyle w:val="a6"/>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Управління освіти, культури, молоді та спорту Дергачівської міської ради</w:t>
      </w:r>
    </w:p>
    <w:p w14:paraId="4B01D62D" w14:textId="77777777" w:rsidR="00EA69F1" w:rsidRPr="00A62194" w:rsidRDefault="00552580" w:rsidP="00022B73">
      <w:pPr>
        <w:pStyle w:val="a6"/>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14:paraId="20826C25" w14:textId="77777777" w:rsidR="00EA69F1" w:rsidRPr="00A62194" w:rsidRDefault="00552580" w:rsidP="00022B73">
      <w:pPr>
        <w:pStyle w:val="a6"/>
        <w:jc w:val="both"/>
        <w:rPr>
          <w:sz w:val="24"/>
          <w:szCs w:val="24"/>
        </w:rPr>
      </w:pPr>
      <w:r w:rsidRPr="00552580">
        <w:rPr>
          <w:b/>
          <w:sz w:val="24"/>
          <w:szCs w:val="24"/>
        </w:rPr>
        <w:t>1.3.</w:t>
      </w:r>
      <w:r>
        <w:rPr>
          <w:b/>
          <w:sz w:val="24"/>
          <w:szCs w:val="24"/>
        </w:rPr>
        <w:t xml:space="preserve"> </w:t>
      </w:r>
      <w:r w:rsidR="007B3134" w:rsidRPr="00552580">
        <w:rPr>
          <w:b/>
          <w:sz w:val="24"/>
          <w:szCs w:val="24"/>
        </w:rPr>
        <w:t>Місцезнаходження</w:t>
      </w:r>
      <w:r>
        <w:rPr>
          <w:sz w:val="24"/>
          <w:szCs w:val="24"/>
        </w:rPr>
        <w:t>:</w:t>
      </w:r>
      <w:r w:rsidR="00FC2F7C" w:rsidRPr="00A62194">
        <w:rPr>
          <w:color w:val="454545"/>
          <w:sz w:val="24"/>
          <w:szCs w:val="24"/>
        </w:rPr>
        <w:t xml:space="preserve"> </w:t>
      </w:r>
      <w:r w:rsidR="00FC2F7C" w:rsidRPr="00A62194">
        <w:rPr>
          <w:sz w:val="24"/>
          <w:szCs w:val="24"/>
        </w:rPr>
        <w:t>62303, Україна , Харківська обл., місто Дергачі, вул.</w:t>
      </w:r>
      <w:r w:rsidR="00FB014B" w:rsidRPr="00A62194">
        <w:rPr>
          <w:sz w:val="24"/>
          <w:szCs w:val="24"/>
        </w:rPr>
        <w:t xml:space="preserve"> </w:t>
      </w:r>
      <w:r w:rsidR="00FC2F7C" w:rsidRPr="00A62194">
        <w:rPr>
          <w:sz w:val="24"/>
          <w:szCs w:val="24"/>
        </w:rPr>
        <w:t>Сумський шлях, будинок 6</w:t>
      </w:r>
    </w:p>
    <w:p w14:paraId="467B7B37" w14:textId="33F12C6A" w:rsidR="00022B73" w:rsidRPr="00022B73" w:rsidRDefault="00552580" w:rsidP="00F61F77">
      <w:pPr>
        <w:spacing w:line="240" w:lineRule="exact"/>
        <w:ind w:right="146"/>
        <w:jc w:val="both"/>
        <w:rPr>
          <w:color w:val="000000" w:themeColor="text1"/>
          <w:sz w:val="24"/>
          <w:szCs w:val="24"/>
        </w:rPr>
      </w:pPr>
      <w:r w:rsidRPr="00552580">
        <w:rPr>
          <w:b/>
          <w:color w:val="000000" w:themeColor="text1"/>
          <w:sz w:val="24"/>
          <w:szCs w:val="24"/>
        </w:rPr>
        <w:t xml:space="preserve">1.4. </w:t>
      </w:r>
      <w:r w:rsidR="00022B73" w:rsidRPr="00022B73">
        <w:rPr>
          <w:b/>
          <w:color w:val="000000" w:themeColor="text1"/>
          <w:sz w:val="24"/>
          <w:szCs w:val="24"/>
        </w:rPr>
        <w:t xml:space="preserve">Посадова особа замовника, відповідальна за проведення закупівлі (прізвище, </w:t>
      </w:r>
      <w:r w:rsidR="00022B73">
        <w:rPr>
          <w:b/>
          <w:color w:val="000000" w:themeColor="text1"/>
          <w:sz w:val="24"/>
          <w:szCs w:val="24"/>
        </w:rPr>
        <w:t xml:space="preserve">                   </w:t>
      </w:r>
      <w:r w:rsidR="00022B73" w:rsidRPr="00022B73">
        <w:rPr>
          <w:b/>
          <w:color w:val="000000" w:themeColor="text1"/>
          <w:sz w:val="24"/>
          <w:szCs w:val="24"/>
        </w:rPr>
        <w:t xml:space="preserve">ім’я, по батькові, посада, електронна адреса.) </w:t>
      </w:r>
      <w:r w:rsidR="00B00E59">
        <w:rPr>
          <w:sz w:val="24"/>
          <w:szCs w:val="24"/>
        </w:rPr>
        <w:t>Летуча Вікторія Олександрівна</w:t>
      </w:r>
      <w:r w:rsidR="00F61F77" w:rsidRPr="00F61F77">
        <w:rPr>
          <w:sz w:val="24"/>
          <w:szCs w:val="24"/>
        </w:rPr>
        <w:t xml:space="preserve"> –  фахівець з публічних закупівель</w:t>
      </w:r>
      <w:r w:rsidR="00022B73" w:rsidRPr="00022B73">
        <w:rPr>
          <w:color w:val="000000" w:themeColor="text1"/>
          <w:sz w:val="24"/>
          <w:szCs w:val="24"/>
        </w:rPr>
        <w:t xml:space="preserve">, </w:t>
      </w:r>
      <w:r w:rsidR="00F61F77" w:rsidRPr="00F61F77">
        <w:rPr>
          <w:sz w:val="24"/>
          <w:szCs w:val="24"/>
        </w:rPr>
        <w:t>тел./телефакс 057-63-3-01-47,</w:t>
      </w:r>
      <w:r w:rsidR="00F61F77" w:rsidRPr="00F61F77">
        <w:rPr>
          <w:sz w:val="24"/>
          <w:szCs w:val="24"/>
          <w:lang w:val="en-US"/>
        </w:rPr>
        <w:t>E</w:t>
      </w:r>
      <w:r w:rsidR="00F61F77" w:rsidRPr="00F61F77">
        <w:rPr>
          <w:sz w:val="24"/>
          <w:szCs w:val="24"/>
        </w:rPr>
        <w:t>-</w:t>
      </w:r>
      <w:r w:rsidR="00F61F77" w:rsidRPr="00F61F77">
        <w:rPr>
          <w:sz w:val="24"/>
          <w:szCs w:val="24"/>
          <w:lang w:val="en-US"/>
        </w:rPr>
        <w:t>mail</w:t>
      </w:r>
      <w:r w:rsidR="00F61F77" w:rsidRPr="00F61F77">
        <w:rPr>
          <w:sz w:val="24"/>
          <w:szCs w:val="24"/>
        </w:rPr>
        <w:t xml:space="preserve">: </w:t>
      </w:r>
      <w:r w:rsidR="00F61F77" w:rsidRPr="00F61F77">
        <w:rPr>
          <w:sz w:val="24"/>
          <w:szCs w:val="24"/>
          <w:lang w:val="en-US"/>
        </w:rPr>
        <w:t>osvitamr</w:t>
      </w:r>
      <w:r w:rsidR="00F61F77" w:rsidRPr="00F61F77">
        <w:rPr>
          <w:sz w:val="24"/>
          <w:szCs w:val="24"/>
        </w:rPr>
        <w:t>2021@</w:t>
      </w:r>
      <w:r w:rsidR="00F61F77" w:rsidRPr="00F61F77">
        <w:rPr>
          <w:sz w:val="24"/>
          <w:szCs w:val="24"/>
          <w:lang w:val="en-US"/>
        </w:rPr>
        <w:t>ukr</w:t>
      </w:r>
      <w:r w:rsidR="00F61F77" w:rsidRPr="00F61F77">
        <w:rPr>
          <w:sz w:val="24"/>
          <w:szCs w:val="24"/>
        </w:rPr>
        <w:t>.</w:t>
      </w:r>
      <w:r w:rsidR="00F61F77" w:rsidRPr="00F61F77">
        <w:rPr>
          <w:sz w:val="24"/>
          <w:szCs w:val="24"/>
          <w:lang w:val="en-US"/>
        </w:rPr>
        <w:t>net</w:t>
      </w:r>
    </w:p>
    <w:p w14:paraId="0A32DA87" w14:textId="617EBD14" w:rsidR="00022B73" w:rsidRDefault="00022B73" w:rsidP="001E7C28">
      <w:pPr>
        <w:pStyle w:val="2"/>
        <w:tabs>
          <w:tab w:val="left" w:pos="531"/>
        </w:tabs>
        <w:spacing w:before="12" w:line="235" w:lineRule="auto"/>
        <w:ind w:left="0" w:right="-63"/>
        <w:rPr>
          <w:b w:val="0"/>
        </w:rPr>
      </w:pPr>
      <w:r w:rsidRPr="00022B73">
        <w:t>1</w:t>
      </w:r>
      <w:r w:rsidR="00552580" w:rsidRPr="00552580">
        <w:t xml:space="preserve">.5. </w:t>
      </w:r>
      <w:r>
        <w:t>Дата</w:t>
      </w:r>
      <w:r>
        <w:rPr>
          <w:spacing w:val="-8"/>
        </w:rPr>
        <w:t xml:space="preserve"> </w:t>
      </w:r>
      <w:r>
        <w:t>прийняття</w:t>
      </w:r>
      <w:r>
        <w:rPr>
          <w:spacing w:val="-8"/>
        </w:rPr>
        <w:t xml:space="preserve"> </w:t>
      </w:r>
      <w:r w:rsidR="001E7C28">
        <w:t>уповноваженою особою</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rsidR="001E7C28">
        <w:rPr>
          <w:spacing w:val="-7"/>
        </w:rPr>
        <w:t>п</w:t>
      </w:r>
      <w:r>
        <w:t>роцедури  відкритих торгів по</w:t>
      </w:r>
      <w:r>
        <w:rPr>
          <w:spacing w:val="-4"/>
        </w:rPr>
        <w:t xml:space="preserve"> </w:t>
      </w:r>
      <w:r>
        <w:t xml:space="preserve">закупівлі : </w:t>
      </w:r>
      <w:r w:rsidR="00124EEC">
        <w:rPr>
          <w:b w:val="0"/>
        </w:rPr>
        <w:t>20</w:t>
      </w:r>
      <w:r w:rsidR="00E82E1E">
        <w:rPr>
          <w:b w:val="0"/>
        </w:rPr>
        <w:t>.12</w:t>
      </w:r>
      <w:r w:rsidR="00BF322C">
        <w:rPr>
          <w:b w:val="0"/>
        </w:rPr>
        <w:t>.202</w:t>
      </w:r>
      <w:r w:rsidR="003423CC">
        <w:rPr>
          <w:b w:val="0"/>
        </w:rPr>
        <w:t xml:space="preserve">3 </w:t>
      </w:r>
      <w:r w:rsidRPr="00FA49D8">
        <w:rPr>
          <w:b w:val="0"/>
        </w:rPr>
        <w:t>р.</w:t>
      </w:r>
    </w:p>
    <w:p w14:paraId="5BF635F2" w14:textId="77777777" w:rsidR="002E2555" w:rsidRDefault="002E2555" w:rsidP="001E7C28">
      <w:pPr>
        <w:pStyle w:val="2"/>
        <w:tabs>
          <w:tab w:val="left" w:pos="531"/>
        </w:tabs>
        <w:spacing w:before="12" w:line="235" w:lineRule="auto"/>
        <w:ind w:left="0" w:right="-63"/>
        <w:rPr>
          <w:b w:val="0"/>
        </w:rPr>
      </w:pPr>
    </w:p>
    <w:p w14:paraId="0F807B01" w14:textId="77777777" w:rsidR="00EA69F1" w:rsidRPr="005B393C" w:rsidRDefault="005B393C" w:rsidP="00022B73">
      <w:pPr>
        <w:pStyle w:val="a6"/>
        <w:jc w:val="both"/>
        <w:rPr>
          <w:b/>
          <w:sz w:val="24"/>
          <w:szCs w:val="24"/>
        </w:rPr>
      </w:pPr>
      <w:r w:rsidRPr="005B393C">
        <w:rPr>
          <w:b/>
          <w:sz w:val="24"/>
          <w:szCs w:val="24"/>
        </w:rPr>
        <w:t xml:space="preserve">2. </w:t>
      </w:r>
      <w:r w:rsidR="007B3134" w:rsidRPr="005B393C">
        <w:rPr>
          <w:b/>
          <w:sz w:val="24"/>
          <w:szCs w:val="24"/>
        </w:rPr>
        <w:t>Інформація про предмет</w:t>
      </w:r>
      <w:r w:rsidR="007B3134" w:rsidRPr="005B393C">
        <w:rPr>
          <w:b/>
          <w:spacing w:val="-4"/>
          <w:sz w:val="24"/>
          <w:szCs w:val="24"/>
        </w:rPr>
        <w:t xml:space="preserve"> </w:t>
      </w:r>
      <w:r>
        <w:rPr>
          <w:b/>
          <w:sz w:val="24"/>
          <w:szCs w:val="24"/>
        </w:rPr>
        <w:t>закупівлі:</w:t>
      </w:r>
    </w:p>
    <w:p w14:paraId="4EFB9307" w14:textId="170AB3E6" w:rsidR="00F5560F" w:rsidRDefault="005B6BA7" w:rsidP="00022B73">
      <w:pPr>
        <w:pStyle w:val="a6"/>
        <w:jc w:val="both"/>
        <w:rPr>
          <w:sz w:val="24"/>
          <w:szCs w:val="24"/>
        </w:rPr>
      </w:pPr>
      <w:r w:rsidRPr="005B6BA7">
        <w:rPr>
          <w:b/>
          <w:sz w:val="24"/>
          <w:szCs w:val="24"/>
        </w:rPr>
        <w:t>2.1.</w:t>
      </w:r>
      <w:r w:rsidR="007B3134" w:rsidRPr="005B6BA7">
        <w:rPr>
          <w:b/>
          <w:sz w:val="24"/>
          <w:szCs w:val="24"/>
        </w:rPr>
        <w:t>Найменування предмета закупівлі</w:t>
      </w:r>
      <w:r>
        <w:rPr>
          <w:sz w:val="24"/>
          <w:szCs w:val="24"/>
        </w:rPr>
        <w:t>:</w:t>
      </w:r>
      <w:r w:rsidR="00CA5630" w:rsidRPr="00A62194">
        <w:rPr>
          <w:sz w:val="24"/>
          <w:szCs w:val="24"/>
        </w:rPr>
        <w:t xml:space="preserve"> </w:t>
      </w:r>
      <w:r w:rsidR="00124EEC" w:rsidRPr="00124EEC">
        <w:rPr>
          <w:sz w:val="24"/>
          <w:szCs w:val="24"/>
        </w:rPr>
        <w:t>Електрична енергія</w:t>
      </w:r>
    </w:p>
    <w:p w14:paraId="24446031" w14:textId="7B7D9FBE" w:rsidR="00CA3FF4" w:rsidRDefault="005B6BA7" w:rsidP="00022B73">
      <w:pPr>
        <w:pStyle w:val="a6"/>
        <w:jc w:val="both"/>
        <w:rPr>
          <w:color w:val="454545"/>
          <w:sz w:val="24"/>
          <w:szCs w:val="24"/>
        </w:rPr>
      </w:pPr>
      <w:r w:rsidRPr="005B6BA7">
        <w:rPr>
          <w:b/>
          <w:sz w:val="24"/>
          <w:szCs w:val="24"/>
        </w:rPr>
        <w:t xml:space="preserve">2.2. </w:t>
      </w:r>
      <w:r w:rsidR="007B3134" w:rsidRPr="005B6BA7">
        <w:rPr>
          <w:b/>
          <w:sz w:val="24"/>
          <w:szCs w:val="24"/>
        </w:rPr>
        <w:t>Кількість товарів або обсяг виконання робіт чи надання</w:t>
      </w:r>
      <w:r w:rsidR="007B3134" w:rsidRPr="005B6BA7">
        <w:rPr>
          <w:b/>
          <w:spacing w:val="-13"/>
          <w:sz w:val="24"/>
          <w:szCs w:val="24"/>
        </w:rPr>
        <w:t xml:space="preserve"> </w:t>
      </w:r>
      <w:r w:rsidR="007B3134" w:rsidRPr="005B6BA7">
        <w:rPr>
          <w:b/>
          <w:sz w:val="24"/>
          <w:szCs w:val="24"/>
        </w:rPr>
        <w:t>послуг</w:t>
      </w:r>
      <w:r w:rsidRPr="001E7C28">
        <w:rPr>
          <w:b/>
          <w:sz w:val="24"/>
          <w:szCs w:val="24"/>
        </w:rPr>
        <w:t>:</w:t>
      </w:r>
      <w:r w:rsidR="00AA46AD" w:rsidRPr="001E7C28">
        <w:rPr>
          <w:b/>
          <w:sz w:val="24"/>
          <w:szCs w:val="24"/>
        </w:rPr>
        <w:t xml:space="preserve"> </w:t>
      </w:r>
      <w:r w:rsidR="00AA46AD" w:rsidRPr="001E7C28">
        <w:rPr>
          <w:color w:val="454545"/>
          <w:sz w:val="24"/>
          <w:szCs w:val="24"/>
        </w:rPr>
        <w:t xml:space="preserve"> </w:t>
      </w:r>
      <w:r w:rsidR="00124EEC">
        <w:rPr>
          <w:color w:val="000000" w:themeColor="text1"/>
          <w:sz w:val="24"/>
          <w:szCs w:val="24"/>
        </w:rPr>
        <w:t>товари</w:t>
      </w:r>
    </w:p>
    <w:p w14:paraId="6E2AF9CF" w14:textId="26B89A48" w:rsidR="001E7C28" w:rsidRDefault="005B6BA7" w:rsidP="00022B73">
      <w:pPr>
        <w:pStyle w:val="a6"/>
        <w:jc w:val="both"/>
        <w:rPr>
          <w:spacing w:val="-4"/>
          <w:sz w:val="24"/>
          <w:szCs w:val="24"/>
        </w:rPr>
      </w:pPr>
      <w:r w:rsidRPr="005B6BA7">
        <w:rPr>
          <w:b/>
          <w:sz w:val="24"/>
          <w:szCs w:val="24"/>
        </w:rPr>
        <w:t xml:space="preserve">2.3. </w:t>
      </w:r>
      <w:r w:rsidR="007B3134" w:rsidRPr="005B6BA7">
        <w:rPr>
          <w:b/>
          <w:sz w:val="24"/>
          <w:szCs w:val="24"/>
        </w:rPr>
        <w:t>Місце</w:t>
      </w:r>
      <w:r w:rsidR="007B3134" w:rsidRPr="005B6BA7">
        <w:rPr>
          <w:b/>
          <w:spacing w:val="-5"/>
          <w:sz w:val="24"/>
          <w:szCs w:val="24"/>
        </w:rPr>
        <w:t xml:space="preserve"> </w:t>
      </w:r>
      <w:r w:rsidR="007B3134" w:rsidRPr="005B6BA7">
        <w:rPr>
          <w:b/>
          <w:sz w:val="24"/>
          <w:szCs w:val="24"/>
        </w:rPr>
        <w:t>поставки</w:t>
      </w:r>
      <w:r w:rsidR="007B3134" w:rsidRPr="005B6BA7">
        <w:rPr>
          <w:b/>
          <w:spacing w:val="-5"/>
          <w:sz w:val="24"/>
          <w:szCs w:val="24"/>
        </w:rPr>
        <w:t xml:space="preserve"> </w:t>
      </w:r>
      <w:r w:rsidR="007B3134" w:rsidRPr="005B6BA7">
        <w:rPr>
          <w:b/>
          <w:sz w:val="24"/>
          <w:szCs w:val="24"/>
        </w:rPr>
        <w:t>товарів,</w:t>
      </w:r>
      <w:r w:rsidR="007B3134" w:rsidRPr="005B6BA7">
        <w:rPr>
          <w:b/>
          <w:spacing w:val="-4"/>
          <w:sz w:val="24"/>
          <w:szCs w:val="24"/>
        </w:rPr>
        <w:t xml:space="preserve"> </w:t>
      </w:r>
      <w:r w:rsidR="007B3134" w:rsidRPr="005B6BA7">
        <w:rPr>
          <w:b/>
          <w:sz w:val="24"/>
          <w:szCs w:val="24"/>
        </w:rPr>
        <w:t>виконання</w:t>
      </w:r>
      <w:r w:rsidR="007B3134" w:rsidRPr="005B6BA7">
        <w:rPr>
          <w:b/>
          <w:spacing w:val="-5"/>
          <w:sz w:val="24"/>
          <w:szCs w:val="24"/>
        </w:rPr>
        <w:t xml:space="preserve"> </w:t>
      </w:r>
      <w:r w:rsidR="007B3134" w:rsidRPr="005B6BA7">
        <w:rPr>
          <w:b/>
          <w:sz w:val="24"/>
          <w:szCs w:val="24"/>
        </w:rPr>
        <w:t>робіт</w:t>
      </w:r>
      <w:r w:rsidR="007B3134" w:rsidRPr="005B6BA7">
        <w:rPr>
          <w:b/>
          <w:spacing w:val="-5"/>
          <w:sz w:val="24"/>
          <w:szCs w:val="24"/>
        </w:rPr>
        <w:t xml:space="preserve"> </w:t>
      </w:r>
      <w:r w:rsidR="007B3134" w:rsidRPr="005B6BA7">
        <w:rPr>
          <w:b/>
          <w:sz w:val="24"/>
          <w:szCs w:val="24"/>
        </w:rPr>
        <w:t>чи</w:t>
      </w:r>
      <w:r w:rsidR="007B3134" w:rsidRPr="005B6BA7">
        <w:rPr>
          <w:b/>
          <w:spacing w:val="-4"/>
          <w:sz w:val="24"/>
          <w:szCs w:val="24"/>
        </w:rPr>
        <w:t xml:space="preserve"> </w:t>
      </w:r>
      <w:r w:rsidR="007B3134" w:rsidRPr="005B6BA7">
        <w:rPr>
          <w:b/>
          <w:sz w:val="24"/>
          <w:szCs w:val="24"/>
        </w:rPr>
        <w:t>надання</w:t>
      </w:r>
      <w:r w:rsidR="007B3134" w:rsidRPr="005B6BA7">
        <w:rPr>
          <w:b/>
          <w:spacing w:val="-5"/>
          <w:sz w:val="24"/>
          <w:szCs w:val="24"/>
        </w:rPr>
        <w:t xml:space="preserve"> </w:t>
      </w:r>
      <w:r w:rsidR="007B3134" w:rsidRPr="005B6BA7">
        <w:rPr>
          <w:b/>
          <w:sz w:val="24"/>
          <w:szCs w:val="24"/>
        </w:rPr>
        <w:t>послуг</w:t>
      </w:r>
      <w:r w:rsidRPr="005B6BA7">
        <w:rPr>
          <w:b/>
          <w:sz w:val="24"/>
          <w:szCs w:val="24"/>
        </w:rPr>
        <w:t>:</w:t>
      </w:r>
      <w:r w:rsidR="007B3134" w:rsidRPr="00A62194">
        <w:rPr>
          <w:spacing w:val="-4"/>
          <w:sz w:val="24"/>
          <w:szCs w:val="24"/>
        </w:rPr>
        <w:t xml:space="preserve"> </w:t>
      </w:r>
      <w:r w:rsidR="00124EEC" w:rsidRPr="00124EEC">
        <w:rPr>
          <w:spacing w:val="-4"/>
          <w:sz w:val="24"/>
          <w:szCs w:val="24"/>
        </w:rPr>
        <w:t>62303, Україна, Харківська область, Дергачі, Заклади управління освіти, культури, молоді та спорту Дергачівської міської ради</w:t>
      </w:r>
    </w:p>
    <w:p w14:paraId="038FF16A" w14:textId="3FEC7F9D" w:rsidR="002E2555" w:rsidRDefault="005B6BA7" w:rsidP="00022B73">
      <w:pPr>
        <w:pStyle w:val="a6"/>
        <w:jc w:val="both"/>
        <w:rPr>
          <w:spacing w:val="-21"/>
          <w:sz w:val="24"/>
          <w:szCs w:val="24"/>
        </w:rPr>
      </w:pPr>
      <w:r w:rsidRPr="005B6BA7">
        <w:rPr>
          <w:b/>
          <w:sz w:val="24"/>
          <w:szCs w:val="24"/>
        </w:rPr>
        <w:t xml:space="preserve">2.4. </w:t>
      </w:r>
      <w:r w:rsidR="007B3134" w:rsidRPr="005B6BA7">
        <w:rPr>
          <w:b/>
          <w:sz w:val="24"/>
          <w:szCs w:val="24"/>
        </w:rPr>
        <w:t>Строк поставки товарів, виконання робіт чи надання послуг</w:t>
      </w:r>
      <w:r w:rsidRPr="005B6BA7">
        <w:rPr>
          <w:b/>
          <w:sz w:val="24"/>
          <w:szCs w:val="24"/>
        </w:rPr>
        <w:t>:</w:t>
      </w:r>
      <w:r w:rsidR="007B3134" w:rsidRPr="00A62194">
        <w:rPr>
          <w:spacing w:val="-21"/>
          <w:sz w:val="24"/>
          <w:szCs w:val="24"/>
        </w:rPr>
        <w:t xml:space="preserve"> </w:t>
      </w:r>
      <w:r w:rsidR="00B428DB" w:rsidRPr="00A62194">
        <w:rPr>
          <w:spacing w:val="-21"/>
          <w:sz w:val="24"/>
          <w:szCs w:val="24"/>
        </w:rPr>
        <w:t xml:space="preserve"> </w:t>
      </w:r>
      <w:r w:rsidR="00B428DB" w:rsidRPr="001E7C28">
        <w:rPr>
          <w:spacing w:val="-21"/>
          <w:sz w:val="24"/>
          <w:szCs w:val="24"/>
        </w:rPr>
        <w:t xml:space="preserve">до </w:t>
      </w:r>
      <w:r w:rsidR="00124EEC" w:rsidRPr="00124EEC">
        <w:rPr>
          <w:spacing w:val="-21"/>
          <w:sz w:val="24"/>
          <w:szCs w:val="24"/>
        </w:rPr>
        <w:t>31 грудня 2024</w:t>
      </w:r>
      <w:r w:rsidR="00124EEC">
        <w:rPr>
          <w:spacing w:val="-21"/>
          <w:sz w:val="24"/>
          <w:szCs w:val="24"/>
        </w:rPr>
        <w:t xml:space="preserve"> року</w:t>
      </w:r>
    </w:p>
    <w:p w14:paraId="442D1353" w14:textId="42F32B77" w:rsidR="00EA69F1" w:rsidRDefault="005B393C" w:rsidP="00022B73">
      <w:pPr>
        <w:pStyle w:val="a6"/>
        <w:jc w:val="both"/>
        <w:rPr>
          <w:sz w:val="24"/>
          <w:szCs w:val="24"/>
        </w:rPr>
      </w:pPr>
      <w:r w:rsidRPr="005B393C">
        <w:rPr>
          <w:b/>
          <w:sz w:val="24"/>
          <w:szCs w:val="24"/>
        </w:rPr>
        <w:t xml:space="preserve">3. </w:t>
      </w:r>
      <w:r w:rsidR="007B3134" w:rsidRPr="005B393C">
        <w:rPr>
          <w:b/>
          <w:sz w:val="24"/>
          <w:szCs w:val="24"/>
        </w:rPr>
        <w:t>Умова застосування процедури відкритих торгів проведення закупівлі</w:t>
      </w:r>
      <w:r>
        <w:rPr>
          <w:sz w:val="24"/>
          <w:szCs w:val="24"/>
        </w:rPr>
        <w:t>: ч</w:t>
      </w:r>
      <w:r w:rsidR="007B3134" w:rsidRPr="00A62194">
        <w:rPr>
          <w:sz w:val="24"/>
          <w:szCs w:val="24"/>
        </w:rPr>
        <w:t xml:space="preserve">инний </w:t>
      </w:r>
      <w:r w:rsidR="00B00E59" w:rsidRPr="00B00E59">
        <w:rPr>
          <w:sz w:val="24"/>
          <w:szCs w:val="24"/>
        </w:rPr>
        <w:t>Закон України «Про публічні закупівлі» з урахуванням 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скасування”(зі змінами)</w:t>
      </w:r>
    </w:p>
    <w:p w14:paraId="104B413F" w14:textId="77777777" w:rsidR="002E2555" w:rsidRDefault="002E2555" w:rsidP="00022B73">
      <w:pPr>
        <w:pStyle w:val="a6"/>
        <w:jc w:val="both"/>
        <w:rPr>
          <w:sz w:val="24"/>
          <w:szCs w:val="24"/>
        </w:rPr>
      </w:pPr>
    </w:p>
    <w:p w14:paraId="3EBEB0F2" w14:textId="3B02ECAD" w:rsidR="006D250D" w:rsidRDefault="00326DA8" w:rsidP="006D250D">
      <w:pPr>
        <w:pStyle w:val="a6"/>
        <w:jc w:val="both"/>
        <w:rPr>
          <w:sz w:val="24"/>
          <w:szCs w:val="24"/>
        </w:rPr>
      </w:pPr>
      <w:r w:rsidRPr="009634D3">
        <w:rPr>
          <w:b/>
          <w:sz w:val="24"/>
          <w:szCs w:val="24"/>
        </w:rPr>
        <w:t>4.</w:t>
      </w:r>
      <w:r w:rsidR="008C665A" w:rsidRPr="009634D3">
        <w:rPr>
          <w:b/>
          <w:sz w:val="24"/>
          <w:szCs w:val="24"/>
        </w:rPr>
        <w:t xml:space="preserve"> </w:t>
      </w:r>
      <w:r w:rsidR="00E228D7" w:rsidRPr="009634D3">
        <w:rPr>
          <w:b/>
          <w:sz w:val="24"/>
          <w:szCs w:val="24"/>
        </w:rPr>
        <w:t>Обґ</w:t>
      </w:r>
      <w:r w:rsidR="007B3134" w:rsidRPr="009634D3">
        <w:rPr>
          <w:b/>
          <w:sz w:val="24"/>
          <w:szCs w:val="24"/>
        </w:rPr>
        <w:t>рунтування доцільності</w:t>
      </w:r>
      <w:r w:rsidR="007B3134" w:rsidRPr="009634D3">
        <w:rPr>
          <w:b/>
          <w:spacing w:val="-14"/>
          <w:sz w:val="24"/>
          <w:szCs w:val="24"/>
        </w:rPr>
        <w:t xml:space="preserve"> </w:t>
      </w:r>
      <w:r w:rsidR="007B3134" w:rsidRPr="009634D3">
        <w:rPr>
          <w:b/>
          <w:sz w:val="24"/>
          <w:szCs w:val="24"/>
        </w:rPr>
        <w:t>закупівлі</w:t>
      </w:r>
      <w:r w:rsidR="005B393C" w:rsidRPr="009634D3">
        <w:rPr>
          <w:sz w:val="24"/>
          <w:szCs w:val="24"/>
        </w:rPr>
        <w:t>:</w:t>
      </w:r>
      <w:r w:rsidR="00022B73">
        <w:rPr>
          <w:sz w:val="24"/>
          <w:szCs w:val="24"/>
        </w:rPr>
        <w:t xml:space="preserve"> </w:t>
      </w:r>
      <w:r w:rsidR="00A442C9" w:rsidRPr="00A442C9">
        <w:rPr>
          <w:sz w:val="24"/>
          <w:szCs w:val="24"/>
        </w:rPr>
        <w:t>Управління освіти, культури, молоді та спорту Дергачівської міської ради з метою</w:t>
      </w:r>
      <w:r w:rsidR="00A442C9">
        <w:rPr>
          <w:sz w:val="24"/>
          <w:szCs w:val="24"/>
        </w:rPr>
        <w:t xml:space="preserve"> </w:t>
      </w:r>
      <w:r w:rsidR="00A442C9" w:rsidRPr="00A442C9">
        <w:rPr>
          <w:sz w:val="24"/>
          <w:szCs w:val="24"/>
        </w:rPr>
        <w:t xml:space="preserve">забезпечення </w:t>
      </w:r>
      <w:r w:rsidR="00A442C9">
        <w:rPr>
          <w:sz w:val="24"/>
          <w:szCs w:val="24"/>
        </w:rPr>
        <w:t xml:space="preserve">діяльності </w:t>
      </w:r>
      <w:r w:rsidR="00A442C9" w:rsidRPr="00A442C9">
        <w:rPr>
          <w:sz w:val="24"/>
          <w:szCs w:val="24"/>
        </w:rPr>
        <w:t>закладів освіти, культури, молоді та спорту проводить закупівлю електричної енергії.</w:t>
      </w:r>
    </w:p>
    <w:p w14:paraId="13716B65" w14:textId="2D532038" w:rsidR="00040BDE" w:rsidRDefault="00040BDE" w:rsidP="00022B73">
      <w:pPr>
        <w:pStyle w:val="a6"/>
        <w:jc w:val="both"/>
        <w:rPr>
          <w:sz w:val="24"/>
          <w:szCs w:val="24"/>
          <w:lang w:eastAsia="zh-CN"/>
        </w:rPr>
      </w:pPr>
      <w:r>
        <w:rPr>
          <w:sz w:val="24"/>
          <w:szCs w:val="24"/>
          <w:lang w:eastAsia="zh-CN"/>
        </w:rPr>
        <w:tab/>
        <w:t>Для забезпечення такої потреби Управління ОКМС проводить закупівлю:</w:t>
      </w:r>
    </w:p>
    <w:p w14:paraId="0131AAD5" w14:textId="0C18B64D" w:rsidR="009634D3" w:rsidRDefault="00040BDE" w:rsidP="00F9647C">
      <w:pPr>
        <w:pStyle w:val="a6"/>
        <w:ind w:firstLine="709"/>
        <w:jc w:val="both"/>
        <w:rPr>
          <w:sz w:val="24"/>
          <w:szCs w:val="24"/>
        </w:rPr>
      </w:pPr>
      <w:r>
        <w:rPr>
          <w:sz w:val="24"/>
          <w:szCs w:val="24"/>
          <w:lang w:eastAsia="zh-CN"/>
        </w:rPr>
        <w:t xml:space="preserve">Ідентифікатор закупівлі </w:t>
      </w:r>
      <w:r w:rsidR="008C1967" w:rsidRPr="008C1967">
        <w:rPr>
          <w:sz w:val="24"/>
          <w:szCs w:val="24"/>
        </w:rPr>
        <w:t>UA-2023-12-20-022151-a</w:t>
      </w:r>
    </w:p>
    <w:p w14:paraId="08BC75BB" w14:textId="77777777" w:rsidR="003B51CC" w:rsidRPr="00040BDE" w:rsidRDefault="003B51CC" w:rsidP="00022B73">
      <w:pPr>
        <w:pStyle w:val="a6"/>
        <w:jc w:val="both"/>
        <w:rPr>
          <w:sz w:val="24"/>
          <w:szCs w:val="24"/>
        </w:rPr>
      </w:pPr>
    </w:p>
    <w:p w14:paraId="40FD2CEC" w14:textId="77777777" w:rsidR="00267E49" w:rsidRDefault="006F5386" w:rsidP="002E2555">
      <w:pPr>
        <w:pStyle w:val="a6"/>
        <w:ind w:left="110"/>
        <w:jc w:val="both"/>
        <w:rPr>
          <w:b/>
          <w:sz w:val="24"/>
          <w:szCs w:val="24"/>
        </w:rPr>
      </w:pPr>
      <w:r>
        <w:rPr>
          <w:b/>
          <w:sz w:val="24"/>
          <w:szCs w:val="24"/>
        </w:rPr>
        <w:t>5</w:t>
      </w:r>
      <w:r w:rsidR="007C441A" w:rsidRPr="00267E49">
        <w:rPr>
          <w:b/>
          <w:sz w:val="24"/>
          <w:szCs w:val="24"/>
        </w:rPr>
        <w:t xml:space="preserve">. </w:t>
      </w:r>
      <w:r w:rsidR="00B13208" w:rsidRPr="00267E49">
        <w:rPr>
          <w:b/>
          <w:sz w:val="24"/>
          <w:szCs w:val="24"/>
        </w:rPr>
        <w:t>Інформацiя про технiчнi, якiснi та кiлькiснi характеристики предмета закупiвлi.</w:t>
      </w:r>
    </w:p>
    <w:p w14:paraId="68D93970" w14:textId="77777777" w:rsidR="00A442C9" w:rsidRPr="00A442C9" w:rsidRDefault="00A442C9" w:rsidP="00A442C9">
      <w:pPr>
        <w:adjustRightInd w:val="0"/>
        <w:ind w:left="11"/>
        <w:jc w:val="both"/>
        <w:rPr>
          <w:sz w:val="24"/>
          <w:szCs w:val="24"/>
        </w:rPr>
      </w:pPr>
      <w:r>
        <w:t xml:space="preserve">Учасник повинен бути включений до переліку суб'єктів господарської діяльності, які мають ліцензії з </w:t>
      </w:r>
      <w:r w:rsidRPr="00A442C9">
        <w:rPr>
          <w:sz w:val="24"/>
          <w:szCs w:val="24"/>
        </w:rPr>
        <w:t xml:space="preserve">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 (надати роздруківку з офіційного веб-сайту Національної комісії, що здійснює державне регулювання у сферах енергетики та комунальних послуг). </w:t>
      </w:r>
    </w:p>
    <w:p w14:paraId="707D6C0E" w14:textId="77777777" w:rsidR="00A442C9" w:rsidRPr="00A442C9" w:rsidRDefault="00A442C9" w:rsidP="00A442C9">
      <w:pPr>
        <w:adjustRightInd w:val="0"/>
        <w:ind w:left="11"/>
        <w:jc w:val="both"/>
        <w:rPr>
          <w:sz w:val="24"/>
          <w:szCs w:val="24"/>
        </w:rPr>
      </w:pPr>
      <w:r w:rsidRPr="00A442C9">
        <w:rPr>
          <w:sz w:val="24"/>
          <w:szCs w:val="24"/>
        </w:rPr>
        <w:t>Строк поставки Товару: до 31.12.2024 року.</w:t>
      </w:r>
    </w:p>
    <w:p w14:paraId="16A74448" w14:textId="77777777" w:rsidR="00A442C9" w:rsidRPr="00A442C9" w:rsidRDefault="00A442C9" w:rsidP="00A442C9">
      <w:pPr>
        <w:adjustRightInd w:val="0"/>
        <w:ind w:left="11"/>
        <w:jc w:val="both"/>
        <w:rPr>
          <w:sz w:val="24"/>
          <w:szCs w:val="24"/>
        </w:rPr>
      </w:pPr>
      <w:r w:rsidRPr="00A442C9">
        <w:rPr>
          <w:sz w:val="24"/>
          <w:szCs w:val="24"/>
        </w:rPr>
        <w:t>Постачання – безперервне.</w:t>
      </w:r>
    </w:p>
    <w:p w14:paraId="29F346EA" w14:textId="77777777" w:rsidR="00A442C9" w:rsidRPr="00A442C9" w:rsidRDefault="00A442C9" w:rsidP="00A442C9">
      <w:pPr>
        <w:adjustRightInd w:val="0"/>
        <w:ind w:left="11"/>
        <w:jc w:val="both"/>
        <w:rPr>
          <w:sz w:val="24"/>
          <w:szCs w:val="24"/>
        </w:rPr>
      </w:pPr>
      <w:r w:rsidRPr="00A442C9">
        <w:rPr>
          <w:sz w:val="24"/>
          <w:szCs w:val="24"/>
        </w:rPr>
        <w:t>Відносини, що виникають між учасниками ринку під час здійснення купівлі-продажу електричної енергії та/або допоміжних послуг, передачі та розподілу, постачання електричної енергії споживачам регулюються наступними нормативно-правовими актами:</w:t>
      </w:r>
    </w:p>
    <w:p w14:paraId="74F440CB" w14:textId="77777777" w:rsidR="00A442C9" w:rsidRPr="00A442C9" w:rsidRDefault="00A442C9" w:rsidP="00A442C9">
      <w:pPr>
        <w:adjustRightInd w:val="0"/>
        <w:ind w:left="11"/>
        <w:jc w:val="both"/>
        <w:rPr>
          <w:sz w:val="24"/>
          <w:szCs w:val="24"/>
        </w:rPr>
      </w:pPr>
      <w:r w:rsidRPr="00A442C9">
        <w:rPr>
          <w:sz w:val="24"/>
          <w:szCs w:val="24"/>
        </w:rPr>
        <w:t>•</w:t>
      </w:r>
      <w:r w:rsidRPr="00A442C9">
        <w:rPr>
          <w:sz w:val="24"/>
          <w:szCs w:val="24"/>
        </w:rPr>
        <w:tab/>
        <w:t>Закон України «Про публічні закупівлі» від 25.12.2015 № 922-VІІ (із змінами);</w:t>
      </w:r>
    </w:p>
    <w:p w14:paraId="59669804" w14:textId="77777777" w:rsidR="00A442C9" w:rsidRPr="00A442C9" w:rsidRDefault="00A442C9" w:rsidP="00A442C9">
      <w:pPr>
        <w:adjustRightInd w:val="0"/>
        <w:ind w:left="11"/>
        <w:jc w:val="both"/>
        <w:rPr>
          <w:sz w:val="24"/>
          <w:szCs w:val="24"/>
        </w:rPr>
      </w:pPr>
      <w:r w:rsidRPr="00A442C9">
        <w:rPr>
          <w:sz w:val="24"/>
          <w:szCs w:val="24"/>
        </w:rPr>
        <w:t>•</w:t>
      </w:r>
      <w:r w:rsidRPr="00A442C9">
        <w:rPr>
          <w:sz w:val="24"/>
          <w:szCs w:val="24"/>
        </w:rPr>
        <w:tab/>
        <w:t>Закон України «Про ринок електричної енергії» від 13.04.2017 № 2019-VIII;</w:t>
      </w:r>
    </w:p>
    <w:p w14:paraId="4FE2BD6D" w14:textId="77777777" w:rsidR="00A442C9" w:rsidRPr="00A442C9" w:rsidRDefault="00A442C9" w:rsidP="00A442C9">
      <w:pPr>
        <w:adjustRightInd w:val="0"/>
        <w:ind w:left="11"/>
        <w:jc w:val="both"/>
        <w:rPr>
          <w:sz w:val="24"/>
          <w:szCs w:val="24"/>
        </w:rPr>
      </w:pPr>
      <w:r w:rsidRPr="00A442C9">
        <w:rPr>
          <w:sz w:val="24"/>
          <w:szCs w:val="24"/>
        </w:rPr>
        <w:t>•</w:t>
      </w:r>
      <w:r w:rsidRPr="00A442C9">
        <w:rPr>
          <w:sz w:val="24"/>
          <w:szCs w:val="24"/>
        </w:rPr>
        <w:tab/>
        <w:t>«Правила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p>
    <w:p w14:paraId="4889CE9F" w14:textId="77777777" w:rsidR="00A442C9" w:rsidRPr="00A442C9" w:rsidRDefault="00A442C9" w:rsidP="00A442C9">
      <w:pPr>
        <w:adjustRightInd w:val="0"/>
        <w:ind w:left="11"/>
        <w:jc w:val="both"/>
        <w:rPr>
          <w:sz w:val="24"/>
          <w:szCs w:val="24"/>
        </w:rPr>
      </w:pPr>
      <w:r w:rsidRPr="00A442C9">
        <w:rPr>
          <w:sz w:val="24"/>
          <w:szCs w:val="24"/>
        </w:rPr>
        <w:t>•</w:t>
      </w:r>
      <w:r w:rsidRPr="00A442C9">
        <w:rPr>
          <w:sz w:val="24"/>
          <w:szCs w:val="24"/>
        </w:rPr>
        <w:tab/>
        <w:t>Іншими нормативно-правовими актами.</w:t>
      </w:r>
    </w:p>
    <w:p w14:paraId="69C8834C" w14:textId="77777777" w:rsidR="00A442C9" w:rsidRPr="00A442C9" w:rsidRDefault="00A442C9" w:rsidP="00A442C9">
      <w:pPr>
        <w:adjustRightInd w:val="0"/>
        <w:ind w:left="11"/>
        <w:jc w:val="both"/>
        <w:rPr>
          <w:sz w:val="24"/>
          <w:szCs w:val="24"/>
        </w:rPr>
      </w:pPr>
      <w:r w:rsidRPr="00A442C9">
        <w:rPr>
          <w:sz w:val="24"/>
          <w:szCs w:val="24"/>
        </w:rPr>
        <w:t xml:space="preserve">Учасник/Постачальник має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Споживачем/Замовником, а також можливість вирішення спірних питань шляхом досудового </w:t>
      </w:r>
      <w:r w:rsidRPr="00A442C9">
        <w:rPr>
          <w:sz w:val="24"/>
          <w:szCs w:val="24"/>
        </w:rPr>
        <w:lastRenderedPageBreak/>
        <w:t>врегулювання.</w:t>
      </w:r>
    </w:p>
    <w:p w14:paraId="4C61FD22" w14:textId="77777777" w:rsidR="00A442C9" w:rsidRPr="00A442C9" w:rsidRDefault="00A442C9" w:rsidP="00A442C9">
      <w:pPr>
        <w:tabs>
          <w:tab w:val="left" w:pos="567"/>
        </w:tabs>
        <w:ind w:right="104" w:firstLine="567"/>
        <w:jc w:val="both"/>
        <w:rPr>
          <w:rFonts w:asciiTheme="minorHAnsi" w:hAnsiTheme="minorHAnsi"/>
          <w:color w:val="000000"/>
          <w:sz w:val="24"/>
          <w:szCs w:val="24"/>
        </w:rPr>
      </w:pPr>
      <w:r w:rsidRPr="00A442C9">
        <w:rPr>
          <w:sz w:val="24"/>
          <w:szCs w:val="24"/>
        </w:rPr>
        <w:t xml:space="preserve">Учасник при формуванні ціни повинен врахувати усі витрати з урахуванням усіх платежів, які можуть бути ним понесені у ході виконання договору про закупівлю. </w:t>
      </w:r>
    </w:p>
    <w:p w14:paraId="6638EB39" w14:textId="77777777" w:rsidR="00A442C9" w:rsidRPr="00A442C9" w:rsidRDefault="00A442C9" w:rsidP="00A442C9">
      <w:pPr>
        <w:adjustRightInd w:val="0"/>
        <w:ind w:left="11" w:firstLine="556"/>
        <w:jc w:val="both"/>
        <w:rPr>
          <w:rFonts w:eastAsia="Arial"/>
          <w:sz w:val="24"/>
          <w:szCs w:val="24"/>
        </w:rPr>
      </w:pPr>
      <w:r w:rsidRPr="00A442C9">
        <w:rPr>
          <w:sz w:val="24"/>
          <w:szCs w:val="24"/>
        </w:rPr>
        <w:t xml:space="preserve">Послуги з передачі та розподілу електричної енергії: </w:t>
      </w:r>
    </w:p>
    <w:p w14:paraId="30A4DCCC" w14:textId="77777777" w:rsidR="00A442C9" w:rsidRPr="00A442C9" w:rsidRDefault="00A442C9" w:rsidP="00A442C9">
      <w:pPr>
        <w:adjustRightInd w:val="0"/>
        <w:ind w:left="11"/>
        <w:jc w:val="both"/>
        <w:rPr>
          <w:sz w:val="24"/>
          <w:szCs w:val="24"/>
        </w:rPr>
      </w:pPr>
      <w:r w:rsidRPr="00A442C9">
        <w:rPr>
          <w:sz w:val="24"/>
          <w:szCs w:val="24"/>
        </w:rPr>
        <w:t>-</w:t>
      </w:r>
      <w:r w:rsidRPr="00A442C9">
        <w:rPr>
          <w:sz w:val="24"/>
          <w:szCs w:val="24"/>
        </w:rPr>
        <w:tab/>
        <w:t>до ціни пропозиції учасник зобов’язаний включити витрати на послуги з передачі електричної енергії за регульованим тарифом, який є діючим на момент подання пропозиції Учасником торгів;</w:t>
      </w:r>
    </w:p>
    <w:p w14:paraId="3FB757F3" w14:textId="77777777" w:rsidR="00A442C9" w:rsidRPr="00A442C9" w:rsidRDefault="00A442C9" w:rsidP="00A442C9">
      <w:pPr>
        <w:adjustRightInd w:val="0"/>
        <w:ind w:left="11"/>
        <w:jc w:val="both"/>
        <w:rPr>
          <w:sz w:val="24"/>
          <w:szCs w:val="24"/>
        </w:rPr>
      </w:pPr>
      <w:r w:rsidRPr="00A442C9">
        <w:rPr>
          <w:sz w:val="24"/>
          <w:szCs w:val="24"/>
        </w:rPr>
        <w:t>-</w:t>
      </w:r>
      <w:r w:rsidRPr="00A442C9">
        <w:rPr>
          <w:sz w:val="24"/>
          <w:szCs w:val="24"/>
        </w:rPr>
        <w:tab/>
        <w:t xml:space="preserve">послуги з розподілу електричної енергії сплачуються Замовником самостійно безпосередньо оператору системи розподілу відповідно до договору про надання послуг з розподілу, укладеним між оператором системи розподілу та Замовником. </w:t>
      </w:r>
    </w:p>
    <w:p w14:paraId="77B5D6F2" w14:textId="77777777" w:rsidR="00A442C9" w:rsidRPr="00A442C9" w:rsidRDefault="00A442C9" w:rsidP="00A442C9">
      <w:pPr>
        <w:adjustRightInd w:val="0"/>
        <w:ind w:left="11" w:firstLine="556"/>
        <w:jc w:val="both"/>
        <w:rPr>
          <w:sz w:val="24"/>
          <w:szCs w:val="24"/>
        </w:rPr>
      </w:pPr>
      <w:r w:rsidRPr="00A442C9">
        <w:rPr>
          <w:sz w:val="24"/>
          <w:szCs w:val="24"/>
        </w:rPr>
        <w:t>Якість електричної енергії - це сукупність властивостей електричної енергії відповідно до встановлених стандартів, які визначають ступінь її придатності для використання за призначення.</w:t>
      </w:r>
    </w:p>
    <w:p w14:paraId="160401AB" w14:textId="77777777" w:rsidR="00A442C9" w:rsidRPr="00A442C9" w:rsidRDefault="00A442C9" w:rsidP="00A442C9">
      <w:pPr>
        <w:adjustRightInd w:val="0"/>
        <w:ind w:left="11" w:firstLine="556"/>
        <w:jc w:val="both"/>
        <w:rPr>
          <w:sz w:val="24"/>
          <w:szCs w:val="24"/>
        </w:rPr>
      </w:pPr>
      <w:r w:rsidRPr="00A442C9">
        <w:rPr>
          <w:sz w:val="24"/>
          <w:szCs w:val="24"/>
        </w:rPr>
        <w:t>Відповідно до положень пункту 11.4.6 глави 11.4 розділу XI Кодексу систем розподілу, затвердженого постановою НКРЕКП від 14.03.2018 № 310 (далі – КСР), параметри якості електроенергії в точках приєднання споживачів в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загальної призначеності» (далі – ДСТУ EN 50160:2014).Основні показники якості електричної енергії визначені у пунктах 11.4.7 – 11.4.12 глави 11.4 розділу XІ КСР. Взаємовідносини, які виникають під час купівлі-продажу електричної енергії між електропостачальником та споживачем, а також їх взаємовідносини з іншими учасниками роздрібного ринку електричної енергії, у тому числі операторами системи розподілу (далі – ОСР), регулюються Правилами роздрібного ринку електричної енергії, затвердженими постановою НКРЕКП від 14.03.2018 № 312 (далі – ПРРЕЕ), та які набрали чинності 11 червня 2018 року.</w:t>
      </w:r>
    </w:p>
    <w:p w14:paraId="32C0CB6C" w14:textId="77777777" w:rsidR="00A442C9" w:rsidRPr="00A442C9" w:rsidRDefault="00A442C9" w:rsidP="00A442C9">
      <w:pPr>
        <w:adjustRightInd w:val="0"/>
        <w:ind w:left="11" w:firstLine="556"/>
        <w:jc w:val="both"/>
        <w:rPr>
          <w:sz w:val="24"/>
          <w:szCs w:val="24"/>
        </w:rPr>
      </w:pPr>
      <w:r w:rsidRPr="00A442C9">
        <w:rPr>
          <w:sz w:val="24"/>
          <w:szCs w:val="24"/>
        </w:rPr>
        <w:t xml:space="preserve">На запропонований товар під час його транспортування, виробництва, тощо повинні застосовуватися заходи із захисту довкілля, передбачені законодавством України. </w:t>
      </w:r>
    </w:p>
    <w:p w14:paraId="2948C0F5" w14:textId="77777777" w:rsidR="00A442C9" w:rsidRPr="00A442C9" w:rsidRDefault="00A442C9" w:rsidP="00A442C9">
      <w:pPr>
        <w:adjustRightInd w:val="0"/>
        <w:ind w:left="11" w:firstLine="556"/>
        <w:jc w:val="both"/>
        <w:rPr>
          <w:sz w:val="24"/>
          <w:szCs w:val="24"/>
        </w:rPr>
      </w:pPr>
      <w:r w:rsidRPr="00A442C9">
        <w:rPr>
          <w:sz w:val="24"/>
          <w:szCs w:val="24"/>
        </w:rPr>
        <w:t>Товар повинен відповідати вимогам безпеки руху, охорони праці, екології та пожежної безпеки. Учасник гарантує, що товар (електрична енергія) є таким, що не має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w:t>
      </w:r>
    </w:p>
    <w:p w14:paraId="671F3EDC" w14:textId="77777777" w:rsidR="00A442C9" w:rsidRPr="00A442C9" w:rsidRDefault="00A442C9" w:rsidP="00A442C9">
      <w:pPr>
        <w:spacing w:after="160" w:line="256" w:lineRule="auto"/>
        <w:ind w:firstLine="567"/>
        <w:jc w:val="both"/>
        <w:rPr>
          <w:color w:val="000000"/>
          <w:sz w:val="24"/>
          <w:szCs w:val="24"/>
        </w:rPr>
      </w:pPr>
      <w:r w:rsidRPr="00A442C9">
        <w:rPr>
          <w:color w:val="000000"/>
          <w:sz w:val="24"/>
          <w:szCs w:val="24"/>
        </w:rPr>
        <w:t>Учасника має надати гарантійний лист, із зазначенням інформації про те, що учасник торгів не включений до списку (переліку) учасників ринку, яким надано статус преддефолтний/дефолтний згідно з п.1.7.4 та п.1.7.1 Правил ринку, затверджених постановою НКРЕКП від 14.03.2018 № 307 станом на момент подання пропозиції (з посиланням на офіційний сайт Національної енергетичної компанії «Укренерго»).</w:t>
      </w:r>
    </w:p>
    <w:p w14:paraId="2B6487B2" w14:textId="77777777" w:rsidR="006D250D" w:rsidRPr="003423CC" w:rsidRDefault="006D250D" w:rsidP="005B393C">
      <w:pPr>
        <w:pStyle w:val="a6"/>
        <w:ind w:firstLine="720"/>
        <w:jc w:val="both"/>
        <w:rPr>
          <w:b/>
          <w:sz w:val="24"/>
          <w:szCs w:val="24"/>
        </w:rPr>
      </w:pPr>
    </w:p>
    <w:p w14:paraId="08A27E9E" w14:textId="77777777" w:rsidR="00592814" w:rsidRDefault="006F5386" w:rsidP="005B393C">
      <w:pPr>
        <w:pStyle w:val="a6"/>
        <w:ind w:firstLine="720"/>
        <w:jc w:val="both"/>
        <w:rPr>
          <w:sz w:val="24"/>
          <w:szCs w:val="24"/>
        </w:rPr>
      </w:pPr>
      <w:r w:rsidRPr="006F5386">
        <w:rPr>
          <w:b/>
          <w:sz w:val="24"/>
          <w:szCs w:val="24"/>
        </w:rPr>
        <w:t>6</w:t>
      </w:r>
      <w:r w:rsidR="00A76173" w:rsidRPr="006F5386">
        <w:rPr>
          <w:b/>
          <w:sz w:val="24"/>
          <w:szCs w:val="24"/>
        </w:rPr>
        <w:t>.</w:t>
      </w:r>
      <w:r w:rsidR="005B393C" w:rsidRPr="006F5386">
        <w:rPr>
          <w:b/>
          <w:sz w:val="24"/>
          <w:szCs w:val="24"/>
        </w:rPr>
        <w:t xml:space="preserve"> </w:t>
      </w:r>
      <w:r w:rsidR="007C441A" w:rsidRPr="006F5386">
        <w:rPr>
          <w:b/>
          <w:sz w:val="24"/>
          <w:szCs w:val="24"/>
        </w:rPr>
        <w:t xml:space="preserve">Обґрунтування </w:t>
      </w:r>
      <w:r w:rsidR="001E25E1">
        <w:rPr>
          <w:b/>
          <w:sz w:val="24"/>
          <w:szCs w:val="24"/>
        </w:rPr>
        <w:t>очікуваної вартості</w:t>
      </w:r>
      <w:r w:rsidR="007C441A" w:rsidRPr="006F5386">
        <w:rPr>
          <w:b/>
          <w:sz w:val="24"/>
          <w:szCs w:val="24"/>
        </w:rPr>
        <w:t xml:space="preserve"> закупівлі</w:t>
      </w:r>
      <w:r w:rsidR="005B393C" w:rsidRPr="006F5386">
        <w:rPr>
          <w:sz w:val="24"/>
          <w:szCs w:val="24"/>
        </w:rPr>
        <w:t>:</w:t>
      </w:r>
    </w:p>
    <w:p w14:paraId="31A6636E" w14:textId="77777777" w:rsidR="00A442C9" w:rsidRPr="00A442C9" w:rsidRDefault="00A442C9" w:rsidP="00A442C9">
      <w:pPr>
        <w:pStyle w:val="a6"/>
        <w:ind w:firstLine="720"/>
        <w:jc w:val="both"/>
        <w:rPr>
          <w:sz w:val="24"/>
          <w:szCs w:val="24"/>
        </w:rPr>
      </w:pPr>
      <w:r w:rsidRPr="00A442C9">
        <w:rPr>
          <w:sz w:val="24"/>
          <w:szCs w:val="24"/>
        </w:rPr>
        <w:t>Очікувана вартість закупівлі на 2024 рік визначається виходячи з очікуваного обсягу споживання електричної енергії та тарифу на постачання електричної енергії, визначеного методом порівняння ринкових цін, відповідно до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 лютого 2020 року № 275, за результатами аналізу пропозицій постачальників електричної енергії. До ціни електричної енергії включена вартість послуг з передачі електричної енергії.</w:t>
      </w:r>
    </w:p>
    <w:p w14:paraId="182D3596" w14:textId="77777777" w:rsidR="00A442C9" w:rsidRPr="00A442C9" w:rsidRDefault="00A442C9" w:rsidP="00A442C9">
      <w:pPr>
        <w:pStyle w:val="a6"/>
        <w:ind w:firstLine="720"/>
        <w:jc w:val="both"/>
        <w:rPr>
          <w:sz w:val="24"/>
          <w:szCs w:val="24"/>
        </w:rPr>
      </w:pPr>
    </w:p>
    <w:p w14:paraId="20E3B2A8" w14:textId="3E012762" w:rsidR="007867F6" w:rsidRDefault="00A442C9" w:rsidP="00A442C9">
      <w:pPr>
        <w:pStyle w:val="a6"/>
        <w:ind w:firstLine="720"/>
        <w:jc w:val="both"/>
      </w:pPr>
      <w:r w:rsidRPr="00A442C9">
        <w:rPr>
          <w:sz w:val="24"/>
          <w:szCs w:val="24"/>
        </w:rPr>
        <w:t xml:space="preserve">Враховуючи необхідний обсяг закупівлі електричної енергії на 2024 рік, очікувана вартість закупівлі становить – </w:t>
      </w:r>
      <w:r>
        <w:rPr>
          <w:sz w:val="24"/>
          <w:szCs w:val="24"/>
        </w:rPr>
        <w:t>4 330 100</w:t>
      </w:r>
      <w:r w:rsidRPr="00A442C9">
        <w:rPr>
          <w:sz w:val="24"/>
          <w:szCs w:val="24"/>
        </w:rPr>
        <w:t>,00 грн  з ПДВ.</w:t>
      </w:r>
    </w:p>
    <w:p w14:paraId="5A49A70E" w14:textId="77777777" w:rsidR="003F50C2" w:rsidRDefault="003F50C2">
      <w:pPr>
        <w:pStyle w:val="a6"/>
        <w:ind w:firstLine="720"/>
      </w:pPr>
    </w:p>
    <w:sectPr w:rsidR="003F50C2" w:rsidSect="007C441A">
      <w:pgSz w:w="11900" w:h="16840"/>
      <w:pgMar w:top="426"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15:restartNumberingAfterBreak="0">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16cid:durableId="1693796196">
    <w:abstractNumId w:val="2"/>
  </w:num>
  <w:num w:numId="2" w16cid:durableId="1230652897">
    <w:abstractNumId w:val="1"/>
  </w:num>
  <w:num w:numId="3" w16cid:durableId="19793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F1"/>
    <w:rsid w:val="00005309"/>
    <w:rsid w:val="00022B73"/>
    <w:rsid w:val="00040BDE"/>
    <w:rsid w:val="000478FA"/>
    <w:rsid w:val="00094D93"/>
    <w:rsid w:val="000A378B"/>
    <w:rsid w:val="00102AFF"/>
    <w:rsid w:val="00104907"/>
    <w:rsid w:val="0011738E"/>
    <w:rsid w:val="00124EEC"/>
    <w:rsid w:val="001252D3"/>
    <w:rsid w:val="00152ABA"/>
    <w:rsid w:val="00157A70"/>
    <w:rsid w:val="00172DA2"/>
    <w:rsid w:val="001733AC"/>
    <w:rsid w:val="001B0560"/>
    <w:rsid w:val="001C18B3"/>
    <w:rsid w:val="001E25E1"/>
    <w:rsid w:val="001E7C28"/>
    <w:rsid w:val="00243E64"/>
    <w:rsid w:val="00263EC4"/>
    <w:rsid w:val="00267E49"/>
    <w:rsid w:val="00271131"/>
    <w:rsid w:val="00291FE9"/>
    <w:rsid w:val="002B7A59"/>
    <w:rsid w:val="002E2555"/>
    <w:rsid w:val="002F4F95"/>
    <w:rsid w:val="00326DA8"/>
    <w:rsid w:val="003405CB"/>
    <w:rsid w:val="003423CC"/>
    <w:rsid w:val="00343329"/>
    <w:rsid w:val="00357A5C"/>
    <w:rsid w:val="003A4209"/>
    <w:rsid w:val="003B51CC"/>
    <w:rsid w:val="003C39E3"/>
    <w:rsid w:val="003D18CC"/>
    <w:rsid w:val="003F43AE"/>
    <w:rsid w:val="003F50C2"/>
    <w:rsid w:val="003F6BDA"/>
    <w:rsid w:val="004549E4"/>
    <w:rsid w:val="00472AE5"/>
    <w:rsid w:val="00490E72"/>
    <w:rsid w:val="004B01EF"/>
    <w:rsid w:val="004C1A07"/>
    <w:rsid w:val="00502003"/>
    <w:rsid w:val="005043B8"/>
    <w:rsid w:val="00522AF5"/>
    <w:rsid w:val="00552580"/>
    <w:rsid w:val="00574A68"/>
    <w:rsid w:val="00587B65"/>
    <w:rsid w:val="00592814"/>
    <w:rsid w:val="005B393C"/>
    <w:rsid w:val="005B6BA7"/>
    <w:rsid w:val="005F273B"/>
    <w:rsid w:val="005F6AA2"/>
    <w:rsid w:val="005F6F32"/>
    <w:rsid w:val="006A2A97"/>
    <w:rsid w:val="006C0FD0"/>
    <w:rsid w:val="006D250D"/>
    <w:rsid w:val="006F5386"/>
    <w:rsid w:val="00700E60"/>
    <w:rsid w:val="00721C27"/>
    <w:rsid w:val="007574D9"/>
    <w:rsid w:val="007669B6"/>
    <w:rsid w:val="007867F6"/>
    <w:rsid w:val="007B3134"/>
    <w:rsid w:val="007C1EF4"/>
    <w:rsid w:val="007C441A"/>
    <w:rsid w:val="007C62E7"/>
    <w:rsid w:val="007D1903"/>
    <w:rsid w:val="007F01D2"/>
    <w:rsid w:val="0081670A"/>
    <w:rsid w:val="00877152"/>
    <w:rsid w:val="00894388"/>
    <w:rsid w:val="008B1E7E"/>
    <w:rsid w:val="008C1967"/>
    <w:rsid w:val="008C665A"/>
    <w:rsid w:val="008C7134"/>
    <w:rsid w:val="008E0B61"/>
    <w:rsid w:val="00961B39"/>
    <w:rsid w:val="009634D3"/>
    <w:rsid w:val="009A145B"/>
    <w:rsid w:val="009A1BA0"/>
    <w:rsid w:val="009E4F64"/>
    <w:rsid w:val="00A03ACE"/>
    <w:rsid w:val="00A1377A"/>
    <w:rsid w:val="00A14E71"/>
    <w:rsid w:val="00A442C9"/>
    <w:rsid w:val="00A62194"/>
    <w:rsid w:val="00A705A1"/>
    <w:rsid w:val="00A76173"/>
    <w:rsid w:val="00A97981"/>
    <w:rsid w:val="00AA46AD"/>
    <w:rsid w:val="00B00E59"/>
    <w:rsid w:val="00B13208"/>
    <w:rsid w:val="00B24817"/>
    <w:rsid w:val="00B428DB"/>
    <w:rsid w:val="00B45016"/>
    <w:rsid w:val="00B52262"/>
    <w:rsid w:val="00B5347E"/>
    <w:rsid w:val="00BA5A1D"/>
    <w:rsid w:val="00BF322C"/>
    <w:rsid w:val="00C048C5"/>
    <w:rsid w:val="00C05BD3"/>
    <w:rsid w:val="00C13A89"/>
    <w:rsid w:val="00C373A8"/>
    <w:rsid w:val="00C718CA"/>
    <w:rsid w:val="00C93B4C"/>
    <w:rsid w:val="00CA3FF4"/>
    <w:rsid w:val="00CA5630"/>
    <w:rsid w:val="00DD1AE7"/>
    <w:rsid w:val="00DE5EE6"/>
    <w:rsid w:val="00DF2424"/>
    <w:rsid w:val="00DF702A"/>
    <w:rsid w:val="00E228D7"/>
    <w:rsid w:val="00E27D29"/>
    <w:rsid w:val="00E34F4A"/>
    <w:rsid w:val="00E82E1E"/>
    <w:rsid w:val="00E86370"/>
    <w:rsid w:val="00EA69F1"/>
    <w:rsid w:val="00EC3429"/>
    <w:rsid w:val="00ED0337"/>
    <w:rsid w:val="00EE40CC"/>
    <w:rsid w:val="00EF75F5"/>
    <w:rsid w:val="00F00FA4"/>
    <w:rsid w:val="00F14168"/>
    <w:rsid w:val="00F5560F"/>
    <w:rsid w:val="00F61F77"/>
    <w:rsid w:val="00F654FE"/>
    <w:rsid w:val="00F83424"/>
    <w:rsid w:val="00F9647C"/>
    <w:rsid w:val="00FB014B"/>
    <w:rsid w:val="00FB034B"/>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DDF4A"/>
  <w15:docId w15:val="{3D5695DF-C59C-4849-8B45-AE3970D8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 w:type="paragraph" w:styleId="a8">
    <w:name w:val="header"/>
    <w:basedOn w:val="a"/>
    <w:link w:val="a9"/>
    <w:uiPriority w:val="99"/>
    <w:unhideWhenUsed/>
    <w:rsid w:val="005043B8"/>
    <w:pPr>
      <w:widowControl/>
      <w:tabs>
        <w:tab w:val="center" w:pos="4677"/>
        <w:tab w:val="right" w:pos="9355"/>
      </w:tabs>
      <w:autoSpaceDE/>
      <w:autoSpaceDN/>
    </w:pPr>
    <w:rPr>
      <w:rFonts w:ascii="Calibri" w:eastAsia="Calibri" w:hAnsi="Calibri" w:cs="Calibri"/>
      <w:sz w:val="20"/>
      <w:szCs w:val="20"/>
      <w:lang w:eastAsia="ru-RU"/>
    </w:rPr>
  </w:style>
  <w:style w:type="character" w:customStyle="1" w:styleId="a9">
    <w:name w:val="Верхній колонтитул Знак"/>
    <w:basedOn w:val="a0"/>
    <w:link w:val="a8"/>
    <w:uiPriority w:val="99"/>
    <w:rsid w:val="005043B8"/>
    <w:rPr>
      <w:rFonts w:ascii="Calibri" w:eastAsia="Calibri" w:hAnsi="Calibri" w:cs="Calibri"/>
      <w:sz w:val="20"/>
      <w:szCs w:val="20"/>
      <w:lang w:val="uk-UA" w:eastAsia="ru-RU"/>
    </w:rPr>
  </w:style>
  <w:style w:type="paragraph" w:customStyle="1" w:styleId="aa">
    <w:name w:val="Содержимое таблицы"/>
    <w:basedOn w:val="a"/>
    <w:rsid w:val="005043B8"/>
    <w:pPr>
      <w:widowControl/>
      <w:suppressAutoHyphens/>
      <w:autoSpaceDE/>
      <w:autoSpaceDN/>
    </w:pPr>
    <w:rPr>
      <w:rFonts w:ascii="Arial" w:hAnsi="Arial" w:cs="Arial"/>
      <w:color w:val="000000"/>
      <w:sz w:val="24"/>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2740">
      <w:bodyDiv w:val="1"/>
      <w:marLeft w:val="0"/>
      <w:marRight w:val="0"/>
      <w:marTop w:val="0"/>
      <w:marBottom w:val="0"/>
      <w:divBdr>
        <w:top w:val="none" w:sz="0" w:space="0" w:color="auto"/>
        <w:left w:val="none" w:sz="0" w:space="0" w:color="auto"/>
        <w:bottom w:val="none" w:sz="0" w:space="0" w:color="auto"/>
        <w:right w:val="none" w:sz="0" w:space="0" w:color="auto"/>
      </w:divBdr>
    </w:div>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167790125">
      <w:bodyDiv w:val="1"/>
      <w:marLeft w:val="0"/>
      <w:marRight w:val="0"/>
      <w:marTop w:val="0"/>
      <w:marBottom w:val="0"/>
      <w:divBdr>
        <w:top w:val="none" w:sz="0" w:space="0" w:color="auto"/>
        <w:left w:val="none" w:sz="0" w:space="0" w:color="auto"/>
        <w:bottom w:val="none" w:sz="0" w:space="0" w:color="auto"/>
        <w:right w:val="none" w:sz="0" w:space="0" w:color="auto"/>
      </w:divBdr>
    </w:div>
    <w:div w:id="1337227220">
      <w:bodyDiv w:val="1"/>
      <w:marLeft w:val="0"/>
      <w:marRight w:val="0"/>
      <w:marTop w:val="0"/>
      <w:marBottom w:val="0"/>
      <w:divBdr>
        <w:top w:val="none" w:sz="0" w:space="0" w:color="auto"/>
        <w:left w:val="none" w:sz="0" w:space="0" w:color="auto"/>
        <w:bottom w:val="none" w:sz="0" w:space="0" w:color="auto"/>
        <w:right w:val="none" w:sz="0" w:space="0" w:color="auto"/>
      </w:divBdr>
    </w:div>
    <w:div w:id="1394813068">
      <w:bodyDiv w:val="1"/>
      <w:marLeft w:val="0"/>
      <w:marRight w:val="0"/>
      <w:marTop w:val="0"/>
      <w:marBottom w:val="0"/>
      <w:divBdr>
        <w:top w:val="none" w:sz="0" w:space="0" w:color="auto"/>
        <w:left w:val="none" w:sz="0" w:space="0" w:color="auto"/>
        <w:bottom w:val="none" w:sz="0" w:space="0" w:color="auto"/>
        <w:right w:val="none" w:sz="0" w:space="0" w:color="auto"/>
      </w:divBdr>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4683</Words>
  <Characters>2670</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HP</cp:lastModifiedBy>
  <cp:revision>4</cp:revision>
  <cp:lastPrinted>2023-09-18T11:47:00Z</cp:lastPrinted>
  <dcterms:created xsi:type="dcterms:W3CDTF">2023-12-26T11:39:00Z</dcterms:created>
  <dcterms:modified xsi:type="dcterms:W3CDTF">2023-12-26T12:25:00Z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